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spacing w:before="93"/>
        <w:rPr>
          <w:rFonts w:ascii="Times New Roman" w:eastAsia="方正小标宋简体"/>
          <w:kern w:val="2"/>
          <w:sz w:val="72"/>
          <w:szCs w:val="72"/>
        </w:rPr>
      </w:pPr>
      <w:bookmarkStart w:id="0" w:name="_Toc15396597"/>
      <w:bookmarkStart w:id="1" w:name="_Toc15377193"/>
      <w:bookmarkStart w:id="2" w:name="_Toc15378441"/>
      <w:bookmarkStart w:id="3" w:name="_Toc15396475"/>
      <w:bookmarkStart w:id="4" w:name="_Toc15377425"/>
      <w:bookmarkStart w:id="5" w:name="_Toc15306267"/>
    </w:p>
    <w:p>
      <w:pPr>
        <w:pStyle w:val="8"/>
        <w:spacing w:before="93"/>
        <w:rPr>
          <w:rFonts w:ascii="Times New Roman" w:eastAsia="方正小标宋简体"/>
          <w:kern w:val="2"/>
          <w:sz w:val="72"/>
          <w:szCs w:val="72"/>
        </w:rPr>
      </w:pPr>
    </w:p>
    <w:p>
      <w:pPr>
        <w:pStyle w:val="8"/>
        <w:spacing w:before="93"/>
        <w:rPr>
          <w:rFonts w:ascii="Times New Roman" w:eastAsia="方正小标宋简体"/>
          <w:kern w:val="2"/>
          <w:sz w:val="72"/>
          <w:szCs w:val="72"/>
        </w:rPr>
      </w:pPr>
    </w:p>
    <w:p>
      <w:pPr>
        <w:pStyle w:val="8"/>
        <w:spacing w:before="93"/>
        <w:rPr>
          <w:rFonts w:ascii="Times New Roman" w:eastAsia="方正小标宋简体"/>
          <w:kern w:val="2"/>
          <w:sz w:val="72"/>
          <w:szCs w:val="72"/>
        </w:rPr>
      </w:pPr>
    </w:p>
    <w:p>
      <w:pPr>
        <w:pStyle w:val="8"/>
        <w:spacing w:before="93"/>
        <w:jc w:val="center"/>
        <w:rPr>
          <w:rFonts w:ascii="Times New Roman" w:eastAsia="方正小标宋简体"/>
          <w:kern w:val="2"/>
          <w:sz w:val="44"/>
          <w:szCs w:val="44"/>
        </w:rPr>
      </w:pPr>
      <w:r>
        <w:rPr>
          <w:rFonts w:hint="default" w:ascii="Times New Roman" w:hAnsi="Times New Roman" w:eastAsia="方正小标宋简体" w:cs="Times New Roman"/>
          <w:kern w:val="2"/>
          <w:sz w:val="44"/>
          <w:szCs w:val="44"/>
        </w:rPr>
        <w:t>2025</w:t>
      </w:r>
      <w:r>
        <w:rPr>
          <w:rFonts w:hint="eastAsia" w:ascii="Times New Roman" w:eastAsia="方正小标宋简体"/>
          <w:kern w:val="2"/>
          <w:sz w:val="44"/>
          <w:szCs w:val="44"/>
        </w:rPr>
        <w:t>年度</w:t>
      </w:r>
    </w:p>
    <w:p>
      <w:pPr>
        <w:pStyle w:val="8"/>
        <w:spacing w:before="93"/>
        <w:jc w:val="center"/>
        <w:rPr>
          <w:rFonts w:hint="eastAsia" w:ascii="方正小标宋简体" w:hAnsi="宋体" w:eastAsia="方正小标宋简体"/>
          <w:sz w:val="44"/>
          <w:szCs w:val="44"/>
        </w:rPr>
      </w:pPr>
      <w:r>
        <w:rPr>
          <w:rFonts w:hint="eastAsia" w:ascii="方正小标宋简体" w:hAnsi="宋体" w:eastAsia="方正小标宋简体"/>
          <w:sz w:val="44"/>
          <w:szCs w:val="44"/>
        </w:rPr>
        <w:t>宜宾市</w:t>
      </w:r>
      <w:bookmarkStart w:id="6" w:name="_Toc15306268"/>
      <w:r>
        <w:rPr>
          <w:rFonts w:hint="eastAsia" w:ascii="方正小标宋简体" w:hAnsi="宋体" w:eastAsia="方正小标宋简体"/>
          <w:sz w:val="44"/>
          <w:szCs w:val="44"/>
          <w:lang w:eastAsia="zh-CN"/>
        </w:rPr>
        <w:t>中医医院</w:t>
      </w:r>
      <w:r>
        <w:rPr>
          <w:rFonts w:hint="eastAsia" w:ascii="方正小标宋简体" w:hAnsi="宋体" w:eastAsia="方正小标宋简体"/>
          <w:sz w:val="44"/>
          <w:szCs w:val="44"/>
        </w:rPr>
        <w:t>单位决算</w:t>
      </w:r>
      <w:bookmarkEnd w:id="6"/>
    </w:p>
    <w:p>
      <w:pPr>
        <w:pStyle w:val="8"/>
        <w:spacing w:before="93"/>
        <w:jc w:val="both"/>
        <w:rPr>
          <w:rFonts w:ascii="方正小标宋简体" w:hAnsi="宋体" w:eastAsia="方正小标宋简体"/>
          <w:sz w:val="44"/>
          <w:szCs w:val="44"/>
        </w:rPr>
      </w:pPr>
    </w:p>
    <w:p>
      <w:pPr>
        <w:pStyle w:val="8"/>
        <w:spacing w:before="93"/>
        <w:jc w:val="center"/>
        <w:rPr>
          <w:rFonts w:eastAsia="方正小标宋简体"/>
          <w:sz w:val="72"/>
          <w:szCs w:val="72"/>
        </w:rPr>
      </w:pPr>
    </w:p>
    <w:p>
      <w:pPr>
        <w:pStyle w:val="19"/>
        <w:rPr>
          <w:rFonts w:ascii="Times New Roman" w:hAnsi="Times New Roman"/>
        </w:rPr>
        <w:sectPr>
          <w:headerReference r:id="rId3" w:type="default"/>
          <w:footerReference r:id="rId5" w:type="default"/>
          <w:headerReference r:id="rId4" w:type="even"/>
          <w:footerReference r:id="rId6" w:type="even"/>
          <w:pgSz w:w="11906" w:h="16838"/>
          <w:pgMar w:top="2098" w:right="1474" w:bottom="1984" w:left="1587" w:header="851" w:footer="992" w:gutter="0"/>
          <w:pgNumType w:fmt="decimal" w:start="1"/>
          <w:cols w:space="425" w:num="1"/>
          <w:titlePg/>
          <w:docGrid w:type="lines" w:linePitch="312" w:charSpace="0"/>
        </w:sectPr>
      </w:pPr>
    </w:p>
    <w:p/>
    <w:bookmarkEnd w:id="0"/>
    <w:bookmarkEnd w:id="1"/>
    <w:bookmarkEnd w:id="2"/>
    <w:bookmarkEnd w:id="3"/>
    <w:bookmarkEnd w:id="4"/>
    <w:bookmarkEnd w:id="5"/>
    <w:p>
      <w:pPr>
        <w:widowControl/>
        <w:jc w:val="center"/>
        <w:rPr>
          <w:rFonts w:eastAsia="黑体"/>
          <w:sz w:val="48"/>
          <w:szCs w:val="48"/>
        </w:rPr>
      </w:pPr>
      <w:r>
        <w:rPr>
          <w:rFonts w:hint="eastAsia" w:eastAsia="黑体"/>
          <w:sz w:val="48"/>
          <w:szCs w:val="48"/>
        </w:rPr>
        <w:t>目录</w:t>
      </w:r>
    </w:p>
    <w:p>
      <w:pPr>
        <w:widowControl/>
        <w:jc w:val="center"/>
        <w:rPr>
          <w:rFonts w:eastAsia="黑体" w:cstheme="minorBidi"/>
          <w:sz w:val="28"/>
          <w:szCs w:val="28"/>
        </w:rPr>
      </w:pPr>
    </w:p>
    <w:p>
      <w:pPr>
        <w:pStyle w:val="13"/>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公开时间：</w:t>
      </w:r>
      <w:r>
        <w:rPr>
          <w:rFonts w:hint="default" w:ascii="Times New Roman" w:hAnsi="Times New Roman" w:eastAsia="仿宋_GB2312" w:cs="Times New Roman"/>
          <w:color w:val="auto"/>
          <w:sz w:val="32"/>
          <w:szCs w:val="32"/>
        </w:rPr>
        <w:t>2026</w:t>
      </w:r>
      <w:r>
        <w:rPr>
          <w:rFonts w:hint="eastAsia" w:ascii="Times New Roman" w:hAnsi="Times New Roman" w:eastAsia="仿宋_GB2312" w:cs="仿宋_GB2312"/>
          <w:color w:val="auto"/>
          <w:sz w:val="32"/>
          <w:szCs w:val="32"/>
        </w:rPr>
        <w:t>年</w:t>
      </w:r>
      <w:r>
        <w:rPr>
          <w:rFonts w:hint="default" w:ascii="Times New Roman" w:hAnsi="Times New Roman" w:eastAsia="仿宋_GB2312" w:cs="Times New Roman"/>
          <w:color w:val="auto"/>
          <w:sz w:val="32"/>
          <w:szCs w:val="32"/>
        </w:rPr>
        <w:t>9</w:t>
      </w:r>
      <w:r>
        <w:rPr>
          <w:rFonts w:hint="eastAsia" w:ascii="Times New Roman" w:hAnsi="Times New Roman" w:eastAsia="仿宋_GB2312" w:cs="仿宋_GB2312"/>
          <w:color w:val="auto"/>
          <w:sz w:val="32"/>
          <w:szCs w:val="32"/>
        </w:rPr>
        <w:t>月</w:t>
      </w:r>
      <w:r>
        <w:rPr>
          <w:rFonts w:hint="default" w:ascii="Times New Roman" w:hAnsi="Times New Roman" w:eastAsia="仿宋_GB2312" w:cs="Times New Roman"/>
          <w:color w:val="auto"/>
          <w:sz w:val="32"/>
          <w:szCs w:val="32"/>
        </w:rPr>
        <w:t>22</w:t>
      </w:r>
      <w:r>
        <w:rPr>
          <w:rFonts w:hint="eastAsia" w:ascii="Times New Roman" w:hAnsi="Times New Roman" w:eastAsia="仿宋_GB2312" w:cs="仿宋_GB2312"/>
          <w:color w:val="auto"/>
          <w:sz w:val="32"/>
          <w:szCs w:val="32"/>
        </w:rPr>
        <w:t xml:space="preserve"> 日</w:t>
      </w:r>
    </w:p>
    <w:p/>
    <w:p/>
    <w:p>
      <w:pPr>
        <w:pStyle w:val="35"/>
        <w:tabs>
          <w:tab w:val="right" w:leader="dot" w:pos="8306"/>
        </w:tabs>
        <w:rPr>
          <w:b/>
        </w:rPr>
      </w:pPr>
      <w:r>
        <w:rPr>
          <w:rFonts w:hint="eastAsia" w:ascii="黑体" w:hAnsi="黑体" w:eastAsia="黑体"/>
          <w:sz w:val="48"/>
          <w:szCs w:val="48"/>
        </w:rPr>
        <w:fldChar w:fldCharType="begin"/>
      </w:r>
      <w:r>
        <w:rPr>
          <w:rFonts w:hint="eastAsia" w:ascii="黑体" w:hAnsi="黑体" w:eastAsia="黑体"/>
          <w:sz w:val="48"/>
          <w:szCs w:val="48"/>
        </w:rPr>
        <w:instrText xml:space="preserve">TOC \o "1-2" \h \u </w:instrText>
      </w:r>
      <w:r>
        <w:rPr>
          <w:rFonts w:hint="eastAsia" w:ascii="黑体" w:hAnsi="黑体" w:eastAsia="黑体"/>
          <w:sz w:val="48"/>
          <w:szCs w:val="48"/>
        </w:rPr>
        <w:fldChar w:fldCharType="separate"/>
      </w:r>
    </w:p>
    <w:p>
      <w:pPr>
        <w:pStyle w:val="13"/>
        <w:suppressAutoHyphens w:val="0"/>
        <w:adjustRightInd w:val="0"/>
        <w:snapToGrid w:val="0"/>
        <w:spacing w:before="0" w:line="560" w:lineRule="exact"/>
        <w:jc w:val="left"/>
        <w:outlineLvl w:val="0"/>
        <w:rPr>
          <w:rFonts w:hint="eastAsia" w:ascii="Times New Roman" w:hAnsi="Times New Roman" w:eastAsia="黑体" w:cs="黑体"/>
          <w:sz w:val="32"/>
          <w:szCs w:val="32"/>
        </w:rPr>
      </w:pP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HYPERLINK \l _Toc21096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第一部分 单位概况</w:t>
      </w:r>
      <w:r>
        <w:rPr>
          <w:rFonts w:hint="eastAsia" w:ascii="Times New Roman" w:hAnsi="Times New Roman" w:eastAsia="黑体" w:cs="黑体"/>
          <w:sz w:val="32"/>
          <w:szCs w:val="32"/>
        </w:rPr>
        <w:tab/>
      </w:r>
      <w:r>
        <w:rPr>
          <w:rFonts w:hint="eastAsia" w:ascii="Times New Roman" w:hAnsi="Times New Roman" w:eastAsia="黑体" w:cs="黑体"/>
          <w:sz w:val="32"/>
          <w:szCs w:val="32"/>
          <w:lang w:val="en-US" w:eastAsia="zh-CN"/>
        </w:rPr>
        <w:t>1</w:t>
      </w:r>
      <w:r>
        <w:rPr>
          <w:rFonts w:hint="eastAsia" w:ascii="Times New Roman" w:hAnsi="Times New Roman" w:eastAsia="黑体" w:cs="黑体"/>
          <w:sz w:val="32"/>
          <w:szCs w:val="32"/>
        </w:rPr>
        <w:fldChar w:fldCharType="end"/>
      </w:r>
    </w:p>
    <w:p>
      <w:pPr>
        <w:pStyle w:val="14"/>
        <w:suppressAutoHyphens w:val="0"/>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_Toc19821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一、主要职责</w:t>
      </w:r>
      <w:r>
        <w:rPr>
          <w:rFonts w:hint="eastAsia" w:ascii="Times New Roman" w:hAnsi="Times New Roman" w:eastAsia="仿宋_GB2312" w:cs="仿宋_GB2312"/>
          <w:sz w:val="32"/>
          <w:szCs w:val="32"/>
        </w:rPr>
        <w:tab/>
      </w:r>
      <w:r>
        <w:rPr>
          <w:rFonts w:hint="eastAsia" w:eastAsia="仿宋_GB2312" w:cs="Times New Roman"/>
          <w:sz w:val="32"/>
          <w:szCs w:val="32"/>
          <w:lang w:val="en-US" w:eastAsia="zh-CN"/>
        </w:rPr>
        <w:t>1</w:t>
      </w:r>
      <w:r>
        <w:rPr>
          <w:rFonts w:hint="eastAsia" w:ascii="Times New Roman" w:hAnsi="Times New Roman" w:eastAsia="仿宋_GB2312" w:cs="仿宋_GB2312"/>
          <w:sz w:val="32"/>
          <w:szCs w:val="32"/>
        </w:rPr>
        <w:fldChar w:fldCharType="end"/>
      </w:r>
    </w:p>
    <w:p>
      <w:pPr>
        <w:pStyle w:val="14"/>
        <w:suppressAutoHyphens w:val="0"/>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_Toc32166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二、机构设置</w:t>
      </w:r>
      <w:r>
        <w:rPr>
          <w:rFonts w:hint="eastAsia" w:ascii="Times New Roman" w:hAnsi="Times New Roman" w:eastAsia="仿宋_GB2312" w:cs="仿宋_GB2312"/>
          <w:sz w:val="32"/>
          <w:szCs w:val="32"/>
        </w:rPr>
        <w:tab/>
      </w:r>
      <w:r>
        <w:rPr>
          <w:rFonts w:hint="eastAsia" w:eastAsia="仿宋_GB2312" w:cs="Times New Roman"/>
          <w:sz w:val="32"/>
          <w:szCs w:val="32"/>
          <w:lang w:val="en-US" w:eastAsia="zh-CN"/>
        </w:rPr>
        <w:t>1</w:t>
      </w:r>
      <w:r>
        <w:rPr>
          <w:rFonts w:hint="eastAsia" w:ascii="Times New Roman" w:hAnsi="Times New Roman" w:eastAsia="仿宋_GB2312" w:cs="仿宋_GB2312"/>
          <w:sz w:val="32"/>
          <w:szCs w:val="32"/>
        </w:rPr>
        <w:fldChar w:fldCharType="end"/>
      </w:r>
    </w:p>
    <w:p>
      <w:pPr>
        <w:pStyle w:val="13"/>
        <w:suppressAutoHyphens w:val="0"/>
        <w:adjustRightInd w:val="0"/>
        <w:snapToGrid w:val="0"/>
        <w:spacing w:before="0" w:line="560" w:lineRule="exact"/>
        <w:jc w:val="left"/>
        <w:outlineLvl w:val="0"/>
        <w:rPr>
          <w:rFonts w:hint="eastAsia" w:ascii="Times New Roman" w:hAnsi="Times New Roman" w:eastAsia="黑体" w:cs="黑体"/>
          <w:sz w:val="32"/>
          <w:szCs w:val="32"/>
        </w:rPr>
      </w:pP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HYPERLINK \l _Toc24592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 xml:space="preserve">第二部分 </w:t>
      </w:r>
      <w:r>
        <w:rPr>
          <w:rFonts w:hint="default" w:ascii="Times New Roman" w:hAnsi="Times New Roman" w:eastAsia="黑体" w:cs="Times New Roman"/>
          <w:sz w:val="32"/>
          <w:szCs w:val="32"/>
        </w:rPr>
        <w:t>202</w:t>
      </w:r>
      <w:r>
        <w:rPr>
          <w:rFonts w:hint="default" w:ascii="Times New Roman" w:hAnsi="Times New Roman" w:eastAsia="黑体" w:cs="Times New Roman"/>
          <w:sz w:val="32"/>
          <w:szCs w:val="32"/>
          <w:lang w:val="en-US" w:eastAsia="zh-CN"/>
        </w:rPr>
        <w:t>5</w:t>
      </w:r>
      <w:r>
        <w:rPr>
          <w:rFonts w:hint="eastAsia" w:ascii="Times New Roman" w:hAnsi="Times New Roman" w:eastAsia="黑体" w:cs="黑体"/>
          <w:sz w:val="32"/>
          <w:szCs w:val="32"/>
        </w:rPr>
        <w:t>年度单位决算情况说明</w:t>
      </w:r>
      <w:r>
        <w:rPr>
          <w:rFonts w:hint="eastAsia" w:ascii="Times New Roman" w:hAnsi="Times New Roman" w:eastAsia="黑体" w:cs="黑体"/>
          <w:sz w:val="32"/>
          <w:szCs w:val="32"/>
        </w:rPr>
        <w:tab/>
      </w:r>
      <w:r>
        <w:rPr>
          <w:rFonts w:hint="eastAsia" w:ascii="Times New Roman" w:hAnsi="Times New Roman" w:eastAsia="黑体" w:cs="Times New Roman"/>
          <w:sz w:val="32"/>
          <w:szCs w:val="32"/>
          <w:lang w:val="en-US" w:eastAsia="zh-CN"/>
        </w:rPr>
        <w:t>2</w:t>
      </w:r>
      <w:r>
        <w:rPr>
          <w:rFonts w:hint="eastAsia" w:ascii="Times New Roman" w:hAnsi="Times New Roman" w:eastAsia="黑体" w:cs="黑体"/>
          <w:sz w:val="32"/>
          <w:szCs w:val="32"/>
        </w:rPr>
        <w:fldChar w:fldCharType="end"/>
      </w:r>
    </w:p>
    <w:p>
      <w:pPr>
        <w:pStyle w:val="14"/>
        <w:suppressAutoHyphens w:val="0"/>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_Toc6849 </w:instrText>
      </w:r>
      <w:r>
        <w:rPr>
          <w:rFonts w:hint="eastAsia" w:ascii="Times New Roman" w:hAnsi="Times New Roman" w:eastAsia="仿宋_GB2312" w:cs="仿宋_GB2312"/>
          <w:sz w:val="32"/>
          <w:szCs w:val="32"/>
        </w:rPr>
        <w:fldChar w:fldCharType="separate"/>
      </w:r>
      <w:r>
        <w:rPr>
          <w:rFonts w:hint="default" w:ascii="Times New Roman" w:hAnsi="Times New Roman" w:eastAsia="仿宋_GB2312" w:cs="仿宋_GB2312"/>
          <w:sz w:val="32"/>
          <w:szCs w:val="32"/>
        </w:rPr>
        <w:t>一、</w:t>
      </w:r>
      <w:r>
        <w:rPr>
          <w:rFonts w:hint="eastAsia" w:ascii="Times New Roman" w:hAnsi="Times New Roman" w:eastAsia="仿宋_GB2312" w:cs="仿宋_GB2312"/>
          <w:sz w:val="32"/>
          <w:szCs w:val="32"/>
        </w:rPr>
        <w:t>收入支出决算总体情况说明</w:t>
      </w:r>
      <w:r>
        <w:rPr>
          <w:rFonts w:hint="eastAsia" w:ascii="Times New Roman" w:hAnsi="Times New Roman" w:eastAsia="仿宋_GB2312" w:cs="仿宋_GB2312"/>
          <w:sz w:val="32"/>
          <w:szCs w:val="32"/>
        </w:rPr>
        <w:tab/>
      </w:r>
      <w:r>
        <w:rPr>
          <w:rFonts w:hint="eastAsia" w:eastAsia="仿宋_GB2312" w:cs="Times New Roman"/>
          <w:sz w:val="32"/>
          <w:szCs w:val="32"/>
          <w:lang w:val="en-US" w:eastAsia="zh-CN"/>
        </w:rPr>
        <w:t>2</w:t>
      </w:r>
      <w:r>
        <w:rPr>
          <w:rFonts w:hint="eastAsia" w:ascii="Times New Roman" w:hAnsi="Times New Roman" w:eastAsia="仿宋_GB2312" w:cs="仿宋_GB2312"/>
          <w:sz w:val="32"/>
          <w:szCs w:val="32"/>
        </w:rPr>
        <w:fldChar w:fldCharType="end"/>
      </w:r>
    </w:p>
    <w:p>
      <w:pPr>
        <w:pStyle w:val="14"/>
        <w:suppressAutoHyphens w:val="0"/>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_Toc21324 </w:instrText>
      </w:r>
      <w:r>
        <w:rPr>
          <w:rFonts w:hint="eastAsia" w:ascii="Times New Roman" w:hAnsi="Times New Roman" w:eastAsia="仿宋_GB2312" w:cs="仿宋_GB2312"/>
          <w:sz w:val="32"/>
          <w:szCs w:val="32"/>
        </w:rPr>
        <w:fldChar w:fldCharType="separate"/>
      </w:r>
      <w:r>
        <w:rPr>
          <w:rFonts w:hint="default" w:ascii="Times New Roman" w:hAnsi="Times New Roman" w:eastAsia="仿宋_GB2312" w:cs="仿宋_GB2312"/>
          <w:sz w:val="32"/>
          <w:szCs w:val="32"/>
        </w:rPr>
        <w:t>二、</w:t>
      </w:r>
      <w:r>
        <w:rPr>
          <w:rFonts w:hint="eastAsia" w:ascii="Times New Roman" w:hAnsi="Times New Roman" w:eastAsia="仿宋_GB2312" w:cs="仿宋_GB2312"/>
          <w:sz w:val="32"/>
          <w:szCs w:val="32"/>
        </w:rPr>
        <w:t>收入决算情况说明</w:t>
      </w:r>
      <w:r>
        <w:rPr>
          <w:rFonts w:hint="eastAsia" w:ascii="Times New Roman" w:hAnsi="Times New Roman" w:eastAsia="仿宋_GB2312" w:cs="仿宋_GB2312"/>
          <w:sz w:val="32"/>
          <w:szCs w:val="32"/>
        </w:rPr>
        <w:tab/>
      </w:r>
      <w:r>
        <w:rPr>
          <w:rFonts w:hint="eastAsia" w:eastAsia="仿宋_GB2312" w:cs="Times New Roman"/>
          <w:sz w:val="32"/>
          <w:szCs w:val="32"/>
          <w:lang w:val="en-US" w:eastAsia="zh-CN"/>
        </w:rPr>
        <w:t>2</w:t>
      </w:r>
      <w:r>
        <w:rPr>
          <w:rFonts w:hint="eastAsia" w:ascii="Times New Roman" w:hAnsi="Times New Roman" w:eastAsia="仿宋_GB2312" w:cs="仿宋_GB2312"/>
          <w:sz w:val="32"/>
          <w:szCs w:val="32"/>
        </w:rPr>
        <w:fldChar w:fldCharType="end"/>
      </w:r>
    </w:p>
    <w:p>
      <w:pPr>
        <w:pStyle w:val="14"/>
        <w:suppressAutoHyphens w:val="0"/>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_Toc1155 </w:instrText>
      </w:r>
      <w:r>
        <w:rPr>
          <w:rFonts w:hint="eastAsia" w:ascii="Times New Roman" w:hAnsi="Times New Roman" w:eastAsia="仿宋_GB2312" w:cs="仿宋_GB2312"/>
          <w:sz w:val="32"/>
          <w:szCs w:val="32"/>
        </w:rPr>
        <w:fldChar w:fldCharType="separate"/>
      </w:r>
      <w:r>
        <w:rPr>
          <w:rFonts w:hint="default" w:ascii="Times New Roman" w:hAnsi="Times New Roman" w:eastAsia="仿宋_GB2312" w:cs="仿宋_GB2312"/>
          <w:sz w:val="32"/>
          <w:szCs w:val="32"/>
        </w:rPr>
        <w:t>三、</w:t>
      </w:r>
      <w:r>
        <w:rPr>
          <w:rFonts w:hint="eastAsia" w:ascii="Times New Roman" w:hAnsi="Times New Roman" w:eastAsia="仿宋_GB2312" w:cs="仿宋_GB2312"/>
          <w:sz w:val="32"/>
          <w:szCs w:val="32"/>
        </w:rPr>
        <w:t>支出决算情况说明</w:t>
      </w:r>
      <w:r>
        <w:rPr>
          <w:rFonts w:hint="eastAsia" w:ascii="Times New Roman" w:hAnsi="Times New Roman" w:eastAsia="仿宋_GB2312" w:cs="仿宋_GB2312"/>
          <w:sz w:val="32"/>
          <w:szCs w:val="32"/>
        </w:rPr>
        <w:tab/>
      </w:r>
      <w:r>
        <w:rPr>
          <w:rFonts w:hint="eastAsia" w:eastAsia="仿宋_GB2312" w:cs="Times New Roman"/>
          <w:sz w:val="32"/>
          <w:szCs w:val="32"/>
          <w:lang w:val="en-US" w:eastAsia="zh-CN"/>
        </w:rPr>
        <w:t>3</w:t>
      </w:r>
      <w:r>
        <w:rPr>
          <w:rFonts w:hint="eastAsia" w:ascii="Times New Roman" w:hAnsi="Times New Roman" w:eastAsia="仿宋_GB2312" w:cs="仿宋_GB2312"/>
          <w:sz w:val="32"/>
          <w:szCs w:val="32"/>
        </w:rPr>
        <w:fldChar w:fldCharType="end"/>
      </w:r>
    </w:p>
    <w:p>
      <w:pPr>
        <w:pStyle w:val="14"/>
        <w:suppressAutoHyphens w:val="0"/>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_Toc10374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四、财政拨款收入支出决算总体情况说明</w:t>
      </w:r>
      <w:r>
        <w:rPr>
          <w:rFonts w:hint="eastAsia" w:ascii="Times New Roman" w:hAnsi="Times New Roman" w:eastAsia="仿宋_GB2312" w:cs="仿宋_GB2312"/>
          <w:sz w:val="32"/>
          <w:szCs w:val="32"/>
        </w:rPr>
        <w:tab/>
      </w:r>
      <w:r>
        <w:rPr>
          <w:rFonts w:hint="eastAsia" w:eastAsia="仿宋_GB2312" w:cs="Times New Roman"/>
          <w:sz w:val="32"/>
          <w:szCs w:val="32"/>
          <w:lang w:val="en-US" w:eastAsia="zh-CN"/>
        </w:rPr>
        <w:t>4</w:t>
      </w:r>
      <w:r>
        <w:rPr>
          <w:rFonts w:hint="eastAsia" w:ascii="Times New Roman" w:hAnsi="Times New Roman" w:eastAsia="仿宋_GB2312" w:cs="仿宋_GB2312"/>
          <w:sz w:val="32"/>
          <w:szCs w:val="32"/>
        </w:rPr>
        <w:fldChar w:fldCharType="end"/>
      </w:r>
    </w:p>
    <w:p>
      <w:pPr>
        <w:pStyle w:val="14"/>
        <w:suppressAutoHyphens w:val="0"/>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_Toc10438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五、一般公共预算财政拨款支出决算情况说明</w:t>
      </w:r>
      <w:r>
        <w:rPr>
          <w:rFonts w:hint="eastAsia" w:ascii="Times New Roman" w:hAnsi="Times New Roman" w:eastAsia="仿宋_GB2312" w:cs="仿宋_GB2312"/>
          <w:sz w:val="32"/>
          <w:szCs w:val="32"/>
        </w:rPr>
        <w:tab/>
      </w:r>
      <w:r>
        <w:rPr>
          <w:rFonts w:hint="default" w:ascii="Times New Roman" w:hAnsi="Times New Roman" w:eastAsia="仿宋_GB2312" w:cs="Times New Roman"/>
          <w:sz w:val="32"/>
          <w:szCs w:val="32"/>
          <w:lang w:val="en-US" w:eastAsia="zh-CN"/>
        </w:rPr>
        <w:t>4</w:t>
      </w:r>
      <w:r>
        <w:rPr>
          <w:rFonts w:hint="eastAsia" w:ascii="Times New Roman" w:hAnsi="Times New Roman" w:eastAsia="仿宋_GB2312" w:cs="仿宋_GB2312"/>
          <w:sz w:val="32"/>
          <w:szCs w:val="32"/>
        </w:rPr>
        <w:fldChar w:fldCharType="end"/>
      </w:r>
    </w:p>
    <w:p>
      <w:pPr>
        <w:pStyle w:val="14"/>
        <w:suppressAutoHyphens w:val="0"/>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_Toc32238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六、一般公共预算财政拨款基本支出决算情况说明</w:t>
      </w:r>
      <w:r>
        <w:rPr>
          <w:rFonts w:hint="eastAsia" w:ascii="Times New Roman" w:hAnsi="Times New Roman" w:eastAsia="仿宋_GB2312" w:cs="仿宋_GB2312"/>
          <w:sz w:val="32"/>
          <w:szCs w:val="32"/>
        </w:rPr>
        <w:tab/>
      </w:r>
      <w:r>
        <w:rPr>
          <w:rFonts w:hint="eastAsia" w:eastAsia="仿宋_GB2312" w:cs="仿宋_GB2312"/>
          <w:sz w:val="32"/>
          <w:szCs w:val="32"/>
          <w:lang w:val="en-US" w:eastAsia="zh-CN"/>
        </w:rPr>
        <w:t>7</w:t>
      </w:r>
      <w:r>
        <w:rPr>
          <w:rFonts w:hint="eastAsia" w:ascii="Times New Roman" w:hAnsi="Times New Roman" w:eastAsia="仿宋_GB2312" w:cs="仿宋_GB2312"/>
          <w:sz w:val="32"/>
          <w:szCs w:val="32"/>
        </w:rPr>
        <w:fldChar w:fldCharType="end"/>
      </w:r>
    </w:p>
    <w:p>
      <w:pPr>
        <w:pStyle w:val="14"/>
        <w:suppressAutoHyphens w:val="0"/>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_Toc26094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七、财政拨款“三公”经费支出决算情况说明</w:t>
      </w:r>
      <w:r>
        <w:rPr>
          <w:rFonts w:hint="eastAsia" w:ascii="Times New Roman" w:hAnsi="Times New Roman" w:eastAsia="仿宋_GB2312" w:cs="仿宋_GB2312"/>
          <w:sz w:val="32"/>
          <w:szCs w:val="32"/>
        </w:rPr>
        <w:tab/>
      </w:r>
      <w:r>
        <w:rPr>
          <w:rFonts w:hint="default" w:ascii="Times New Roman" w:hAnsi="Times New Roman" w:eastAsia="仿宋_GB2312" w:cs="Times New Roman"/>
          <w:sz w:val="32"/>
          <w:szCs w:val="32"/>
          <w:lang w:val="en-US" w:eastAsia="zh-CN"/>
        </w:rPr>
        <w:t>7</w:t>
      </w:r>
      <w:r>
        <w:rPr>
          <w:rFonts w:hint="eastAsia" w:ascii="Times New Roman" w:hAnsi="Times New Roman" w:eastAsia="仿宋_GB2312" w:cs="仿宋_GB2312"/>
          <w:sz w:val="32"/>
          <w:szCs w:val="32"/>
        </w:rPr>
        <w:fldChar w:fldCharType="end"/>
      </w:r>
    </w:p>
    <w:p>
      <w:pPr>
        <w:pStyle w:val="14"/>
        <w:suppressAutoHyphens w:val="0"/>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_Toc31738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八、政府性基金预算支出决算情况说明</w:t>
      </w:r>
      <w:r>
        <w:rPr>
          <w:rFonts w:hint="eastAsia" w:ascii="Times New Roman" w:hAnsi="Times New Roman" w:eastAsia="仿宋_GB2312" w:cs="仿宋_GB2312"/>
          <w:sz w:val="32"/>
          <w:szCs w:val="32"/>
        </w:rPr>
        <w:tab/>
      </w:r>
      <w:r>
        <w:rPr>
          <w:rFonts w:hint="default" w:ascii="Times New Roman" w:hAnsi="Times New Roman" w:eastAsia="仿宋_GB2312" w:cs="Times New Roman"/>
          <w:sz w:val="32"/>
          <w:szCs w:val="32"/>
          <w:lang w:val="en-US" w:eastAsia="zh-CN"/>
        </w:rPr>
        <w:t>7</w:t>
      </w:r>
      <w:r>
        <w:rPr>
          <w:rFonts w:hint="eastAsia" w:ascii="Times New Roman" w:hAnsi="Times New Roman" w:eastAsia="仿宋_GB2312" w:cs="仿宋_GB2312"/>
          <w:sz w:val="32"/>
          <w:szCs w:val="32"/>
        </w:rPr>
        <w:fldChar w:fldCharType="end"/>
      </w:r>
    </w:p>
    <w:p>
      <w:pPr>
        <w:pStyle w:val="14"/>
        <w:suppressAutoHyphens w:val="0"/>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_Toc608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九、国有资本经营预算支出决算情况说明</w:t>
      </w:r>
      <w:r>
        <w:rPr>
          <w:rFonts w:hint="eastAsia" w:ascii="Times New Roman" w:hAnsi="Times New Roman" w:eastAsia="仿宋_GB2312" w:cs="仿宋_GB2312"/>
          <w:sz w:val="32"/>
          <w:szCs w:val="32"/>
        </w:rPr>
        <w:tab/>
      </w:r>
      <w:r>
        <w:rPr>
          <w:rFonts w:hint="default" w:ascii="Times New Roman" w:hAnsi="Times New Roman" w:eastAsia="仿宋_GB2312" w:cs="Times New Roman"/>
          <w:sz w:val="32"/>
          <w:szCs w:val="32"/>
          <w:lang w:val="en-US" w:eastAsia="zh-CN"/>
        </w:rPr>
        <w:t>7</w:t>
      </w:r>
      <w:r>
        <w:rPr>
          <w:rFonts w:hint="eastAsia" w:ascii="Times New Roman" w:hAnsi="Times New Roman" w:eastAsia="仿宋_GB2312" w:cs="仿宋_GB2312"/>
          <w:sz w:val="32"/>
          <w:szCs w:val="32"/>
        </w:rPr>
        <w:fldChar w:fldCharType="end"/>
      </w:r>
    </w:p>
    <w:p>
      <w:pPr>
        <w:pStyle w:val="14"/>
        <w:suppressAutoHyphens w:val="0"/>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_Toc15746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十、其他重要事项的情况说明</w:t>
      </w:r>
      <w:r>
        <w:rPr>
          <w:rFonts w:hint="eastAsia" w:ascii="Times New Roman" w:hAnsi="Times New Roman" w:eastAsia="仿宋_GB2312" w:cs="仿宋_GB2312"/>
          <w:sz w:val="32"/>
          <w:szCs w:val="32"/>
        </w:rPr>
        <w:tab/>
      </w:r>
      <w:r>
        <w:rPr>
          <w:rFonts w:hint="default" w:ascii="Times New Roman" w:hAnsi="Times New Roman" w:eastAsia="仿宋_GB2312" w:cs="Times New Roman"/>
          <w:sz w:val="32"/>
          <w:szCs w:val="32"/>
          <w:lang w:val="en-US" w:eastAsia="zh-CN"/>
        </w:rPr>
        <w:t>7</w:t>
      </w:r>
      <w:r>
        <w:rPr>
          <w:rFonts w:hint="eastAsia" w:ascii="Times New Roman" w:hAnsi="Times New Roman" w:eastAsia="仿宋_GB2312" w:cs="仿宋_GB2312"/>
          <w:sz w:val="32"/>
          <w:szCs w:val="32"/>
        </w:rPr>
        <w:fldChar w:fldCharType="end"/>
      </w:r>
    </w:p>
    <w:p>
      <w:pPr>
        <w:pStyle w:val="13"/>
        <w:suppressAutoHyphens w:val="0"/>
        <w:adjustRightInd w:val="0"/>
        <w:snapToGrid w:val="0"/>
        <w:spacing w:before="0" w:line="560" w:lineRule="exact"/>
        <w:jc w:val="left"/>
        <w:outlineLvl w:val="0"/>
        <w:rPr>
          <w:rFonts w:hint="eastAsia" w:ascii="Times New Roman" w:hAnsi="Times New Roman" w:eastAsia="黑体" w:cs="黑体"/>
          <w:sz w:val="32"/>
          <w:szCs w:val="32"/>
        </w:rPr>
      </w:pP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HYPERLINK \l _Toc26959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第三部分 名词解释</w:t>
      </w:r>
      <w:r>
        <w:rPr>
          <w:rFonts w:hint="eastAsia" w:ascii="Times New Roman" w:hAnsi="Times New Roman" w:eastAsia="黑体" w:cs="黑体"/>
          <w:sz w:val="32"/>
          <w:szCs w:val="32"/>
        </w:rPr>
        <w:tab/>
      </w:r>
      <w:r>
        <w:rPr>
          <w:rFonts w:hint="default" w:ascii="Times New Roman" w:hAnsi="Times New Roman" w:eastAsia="黑体" w:cs="Times New Roman"/>
          <w:sz w:val="32"/>
          <w:szCs w:val="32"/>
          <w:lang w:val="en-US" w:eastAsia="zh-CN"/>
        </w:rPr>
        <w:t>9</w:t>
      </w:r>
      <w:r>
        <w:rPr>
          <w:rFonts w:hint="eastAsia" w:ascii="Times New Roman" w:hAnsi="Times New Roman" w:eastAsia="黑体" w:cs="黑体"/>
          <w:sz w:val="32"/>
          <w:szCs w:val="32"/>
        </w:rPr>
        <w:fldChar w:fldCharType="end"/>
      </w:r>
    </w:p>
    <w:p>
      <w:pPr>
        <w:pStyle w:val="13"/>
        <w:suppressAutoHyphens w:val="0"/>
        <w:adjustRightInd w:val="0"/>
        <w:snapToGrid w:val="0"/>
        <w:spacing w:before="0" w:line="560" w:lineRule="exact"/>
        <w:jc w:val="left"/>
        <w:outlineLvl w:val="0"/>
        <w:rPr>
          <w:rFonts w:hint="eastAsia" w:ascii="Times New Roman" w:hAnsi="Times New Roman" w:eastAsia="黑体" w:cs="黑体"/>
          <w:sz w:val="32"/>
          <w:szCs w:val="32"/>
          <w:lang w:val="en-US" w:eastAsia="zh-CN"/>
        </w:rPr>
      </w:pP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HYPERLINK \l _Toc13759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第四部分 附件</w:t>
      </w:r>
      <w:r>
        <w:rPr>
          <w:rFonts w:hint="eastAsia" w:ascii="Times New Roman" w:hAnsi="Times New Roman" w:eastAsia="黑体" w:cs="黑体"/>
          <w:sz w:val="32"/>
          <w:szCs w:val="32"/>
        </w:rPr>
        <w:tab/>
      </w:r>
      <w:r>
        <w:rPr>
          <w:rFonts w:hint="eastAsia" w:ascii="Times New Roman" w:hAnsi="Times New Roman" w:eastAsia="黑体" w:cs="黑体"/>
          <w:sz w:val="32"/>
          <w:szCs w:val="32"/>
          <w:lang w:val="en-US" w:eastAsia="zh-CN"/>
        </w:rPr>
        <w:t>1</w:t>
      </w:r>
      <w:r>
        <w:rPr>
          <w:rFonts w:hint="eastAsia" w:ascii="Times New Roman" w:hAnsi="Times New Roman" w:eastAsia="黑体" w:cs="黑体"/>
          <w:sz w:val="32"/>
          <w:szCs w:val="32"/>
        </w:rPr>
        <w:fldChar w:fldCharType="end"/>
      </w:r>
      <w:r>
        <w:rPr>
          <w:rFonts w:hint="eastAsia" w:ascii="Times New Roman" w:hAnsi="Times New Roman" w:eastAsia="黑体" w:cs="黑体"/>
          <w:sz w:val="32"/>
          <w:szCs w:val="32"/>
          <w:lang w:val="en-US" w:eastAsia="zh-CN"/>
        </w:rPr>
        <w:t>1</w:t>
      </w:r>
    </w:p>
    <w:p>
      <w:pPr>
        <w:pStyle w:val="13"/>
        <w:suppressAutoHyphens w:val="0"/>
        <w:adjustRightInd w:val="0"/>
        <w:snapToGrid w:val="0"/>
        <w:spacing w:before="0" w:line="560" w:lineRule="exact"/>
        <w:jc w:val="left"/>
        <w:outlineLvl w:val="0"/>
        <w:rPr>
          <w:rFonts w:hint="eastAsia" w:ascii="Times New Roman" w:hAnsi="Times New Roman" w:eastAsia="黑体" w:cs="黑体"/>
          <w:sz w:val="32"/>
          <w:szCs w:val="32"/>
          <w:lang w:val="en-US" w:eastAsia="zh-CN"/>
        </w:rPr>
      </w:pP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HYPERLINK \l _Toc27290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第五部分 附表</w:t>
      </w:r>
      <w:r>
        <w:rPr>
          <w:rFonts w:hint="eastAsia" w:ascii="Times New Roman" w:hAnsi="Times New Roman" w:eastAsia="黑体" w:cs="黑体"/>
          <w:sz w:val="32"/>
          <w:szCs w:val="32"/>
        </w:rPr>
        <w:tab/>
      </w:r>
      <w:r>
        <w:rPr>
          <w:rFonts w:hint="eastAsia" w:ascii="Times New Roman" w:hAnsi="Times New Roman" w:eastAsia="黑体" w:cs="黑体"/>
          <w:sz w:val="32"/>
          <w:szCs w:val="32"/>
          <w:lang w:val="en-US" w:eastAsia="zh-CN"/>
        </w:rPr>
        <w:t>1</w:t>
      </w:r>
      <w:r>
        <w:rPr>
          <w:rFonts w:hint="eastAsia" w:ascii="Times New Roman" w:hAnsi="Times New Roman" w:eastAsia="黑体" w:cs="黑体"/>
          <w:sz w:val="32"/>
          <w:szCs w:val="32"/>
        </w:rPr>
        <w:fldChar w:fldCharType="end"/>
      </w:r>
      <w:r>
        <w:rPr>
          <w:rFonts w:hint="eastAsia" w:ascii="Times New Roman" w:hAnsi="Times New Roman" w:eastAsia="黑体" w:cs="黑体"/>
          <w:sz w:val="32"/>
          <w:szCs w:val="32"/>
          <w:lang w:val="en-US" w:eastAsia="zh-CN"/>
        </w:rPr>
        <w:t>2</w:t>
      </w:r>
    </w:p>
    <w:p>
      <w:pPr>
        <w:pStyle w:val="14"/>
        <w:suppressAutoHyphens w:val="0"/>
        <w:adjustRightInd w:val="0"/>
        <w:snapToGrid w:val="0"/>
        <w:spacing w:line="560" w:lineRule="exact"/>
        <w:ind w:left="0" w:leftChars="0" w:firstLine="422" w:firstLineChars="200"/>
        <w:jc w:val="left"/>
        <w:rPr>
          <w:rFonts w:hint="default" w:ascii="Times New Roman" w:hAnsi="Times New Roman" w:eastAsia="黑体" w:cs="仿宋_GB2312"/>
          <w:sz w:val="32"/>
          <w:szCs w:val="32"/>
          <w:lang w:val="en-US" w:eastAsia="zh-CN"/>
        </w:rPr>
      </w:pPr>
      <w:r>
        <w:rPr>
          <w:rFonts w:hint="eastAsia" w:ascii="黑体" w:hAnsi="黑体" w:eastAsia="黑体"/>
          <w:b/>
          <w:szCs w:val="48"/>
        </w:rPr>
        <w:fldChar w:fldCharType="end"/>
      </w:r>
      <w:r>
        <w:rPr>
          <w:rFonts w:hint="eastAsia" w:ascii="黑体" w:hAnsi="黑体" w:eastAsia="黑体"/>
          <w:b/>
          <w:szCs w:val="48"/>
          <w:lang w:val="en-US" w:eastAsia="zh-CN"/>
        </w:rPr>
        <w:t xml:space="preserve">  </w:t>
      </w:r>
      <w:r>
        <w:rPr>
          <w:rFonts w:hint="eastAsia" w:ascii="Times New Roman" w:hAnsi="Times New Roman" w:eastAsia="仿宋_GB2312" w:cs="仿宋_GB2312"/>
          <w:sz w:val="32"/>
          <w:szCs w:val="32"/>
        </w:rPr>
        <w:t>一、收入支出决算总表</w:t>
      </w:r>
      <w:r>
        <w:rPr>
          <w:rFonts w:hint="eastAsia" w:ascii="Times New Roman" w:hAnsi="Times New Roman" w:eastAsia="黑体" w:cs="黑体"/>
          <w:sz w:val="32"/>
          <w:szCs w:val="32"/>
        </w:rPr>
        <w:tab/>
      </w:r>
      <w:r>
        <w:rPr>
          <w:rFonts w:hint="eastAsia" w:eastAsia="黑体" w:cs="黑体"/>
          <w:sz w:val="32"/>
          <w:szCs w:val="32"/>
          <w:lang w:val="en-US" w:eastAsia="zh-CN"/>
        </w:rPr>
        <w:t>12</w:t>
      </w:r>
    </w:p>
    <w:p>
      <w:pPr>
        <w:pStyle w:val="14"/>
        <w:suppressAutoHyphens w:val="0"/>
        <w:adjustRightInd w:val="0"/>
        <w:snapToGrid w:val="0"/>
        <w:spacing w:line="560" w:lineRule="exact"/>
        <w:ind w:left="0" w:leftChars="0" w:firstLine="640" w:firstLineChars="200"/>
        <w:jc w:val="left"/>
        <w:rPr>
          <w:rFonts w:hint="eastAsia" w:eastAsia="黑体" w:cs="黑体"/>
          <w:sz w:val="32"/>
          <w:szCs w:val="32"/>
          <w:lang w:val="en-US" w:eastAsia="zh-CN"/>
        </w:rPr>
      </w:pPr>
      <w:r>
        <w:rPr>
          <w:rFonts w:hint="eastAsia" w:ascii="Times New Roman" w:hAnsi="Times New Roman" w:eastAsia="仿宋_GB2312" w:cs="仿宋_GB2312"/>
          <w:sz w:val="32"/>
          <w:szCs w:val="32"/>
        </w:rPr>
        <w:t>二、收入决算表</w:t>
      </w:r>
      <w:r>
        <w:rPr>
          <w:rFonts w:hint="eastAsia" w:ascii="Times New Roman" w:hAnsi="Times New Roman" w:eastAsia="黑体" w:cs="黑体"/>
          <w:sz w:val="32"/>
          <w:szCs w:val="32"/>
        </w:rPr>
        <w:tab/>
      </w:r>
      <w:r>
        <w:rPr>
          <w:rFonts w:hint="eastAsia" w:eastAsia="黑体" w:cs="黑体"/>
          <w:sz w:val="32"/>
          <w:szCs w:val="32"/>
          <w:lang w:val="en-US" w:eastAsia="zh-CN"/>
        </w:rPr>
        <w:t>12</w:t>
      </w:r>
    </w:p>
    <w:p>
      <w:pPr>
        <w:pStyle w:val="14"/>
        <w:suppressAutoHyphens w:val="0"/>
        <w:adjustRightInd w:val="0"/>
        <w:snapToGrid w:val="0"/>
        <w:spacing w:line="560" w:lineRule="exact"/>
        <w:ind w:left="0" w:leftChars="0" w:firstLine="640" w:firstLineChars="200"/>
        <w:jc w:val="left"/>
        <w:rPr>
          <w:rFonts w:hint="default" w:ascii="Times New Roman" w:hAnsi="Times New Roman" w:eastAsia="黑体" w:cs="仿宋_GB2312"/>
          <w:sz w:val="32"/>
          <w:szCs w:val="32"/>
          <w:lang w:val="en-US" w:eastAsia="zh-CN"/>
        </w:rPr>
      </w:pPr>
      <w:r>
        <w:rPr>
          <w:rFonts w:hint="eastAsia" w:ascii="Times New Roman" w:hAnsi="Times New Roman" w:eastAsia="仿宋_GB2312" w:cs="仿宋_GB2312"/>
          <w:sz w:val="32"/>
          <w:szCs w:val="32"/>
        </w:rPr>
        <w:t>三、支出决算表</w:t>
      </w:r>
      <w:r>
        <w:rPr>
          <w:rFonts w:hint="eastAsia" w:ascii="Times New Roman" w:hAnsi="Times New Roman" w:eastAsia="黑体" w:cs="黑体"/>
          <w:sz w:val="32"/>
          <w:szCs w:val="32"/>
        </w:rPr>
        <w:tab/>
      </w:r>
      <w:r>
        <w:rPr>
          <w:rFonts w:hint="eastAsia" w:eastAsia="黑体" w:cs="黑体"/>
          <w:sz w:val="32"/>
          <w:szCs w:val="32"/>
          <w:lang w:val="en-US" w:eastAsia="zh-CN"/>
        </w:rPr>
        <w:t>12</w:t>
      </w:r>
    </w:p>
    <w:p>
      <w:pPr>
        <w:pStyle w:val="14"/>
        <w:suppressAutoHyphens w:val="0"/>
        <w:adjustRightInd w:val="0"/>
        <w:snapToGrid w:val="0"/>
        <w:spacing w:line="560" w:lineRule="exact"/>
        <w:ind w:left="0" w:leftChars="0" w:firstLine="640" w:firstLineChars="200"/>
        <w:jc w:val="left"/>
        <w:outlineLvl w:val="1"/>
        <w:rPr>
          <w:rFonts w:hint="default" w:ascii="Times New Roman" w:hAnsi="Times New Roman" w:eastAsia="黑体" w:cs="仿宋_GB2312"/>
          <w:sz w:val="32"/>
          <w:szCs w:val="32"/>
          <w:lang w:val="en-US" w:eastAsia="zh-CN"/>
        </w:rPr>
      </w:pPr>
      <w:r>
        <w:rPr>
          <w:rFonts w:hint="eastAsia" w:ascii="Times New Roman" w:hAnsi="Times New Roman" w:eastAsia="仿宋_GB2312" w:cs="仿宋_GB2312"/>
          <w:sz w:val="32"/>
          <w:szCs w:val="32"/>
        </w:rPr>
        <w:t>四、财政拨款收入支出决算总表</w:t>
      </w:r>
      <w:r>
        <w:rPr>
          <w:rFonts w:hint="eastAsia" w:ascii="Times New Roman" w:hAnsi="Times New Roman" w:eastAsia="黑体" w:cs="黑体"/>
          <w:sz w:val="32"/>
          <w:szCs w:val="32"/>
        </w:rPr>
        <w:tab/>
      </w:r>
      <w:r>
        <w:rPr>
          <w:rFonts w:hint="eastAsia" w:eastAsia="黑体" w:cs="黑体"/>
          <w:sz w:val="32"/>
          <w:szCs w:val="32"/>
          <w:lang w:val="en-US" w:eastAsia="zh-CN"/>
        </w:rPr>
        <w:t>12</w:t>
      </w:r>
    </w:p>
    <w:p>
      <w:pPr>
        <w:pStyle w:val="14"/>
        <w:suppressAutoHyphens w:val="0"/>
        <w:adjustRightInd w:val="0"/>
        <w:snapToGrid w:val="0"/>
        <w:spacing w:line="560" w:lineRule="exact"/>
        <w:ind w:left="0" w:leftChars="0" w:firstLine="640" w:firstLineChars="200"/>
        <w:jc w:val="left"/>
        <w:outlineLvl w:val="1"/>
        <w:rPr>
          <w:rFonts w:hint="default" w:ascii="Times New Roman" w:hAnsi="Times New Roman" w:eastAsia="黑体" w:cs="仿宋_GB2312"/>
          <w:sz w:val="32"/>
          <w:szCs w:val="32"/>
          <w:lang w:val="en-US" w:eastAsia="zh-CN"/>
        </w:rPr>
      </w:pPr>
      <w:r>
        <w:rPr>
          <w:rFonts w:hint="eastAsia" w:ascii="Times New Roman" w:hAnsi="Times New Roman" w:eastAsia="仿宋_GB2312" w:cs="仿宋_GB2312"/>
          <w:sz w:val="32"/>
          <w:szCs w:val="32"/>
        </w:rPr>
        <w:t>五、财政拨款支出决算明细表</w:t>
      </w:r>
      <w:r>
        <w:rPr>
          <w:rFonts w:hint="eastAsia" w:ascii="Times New Roman" w:hAnsi="Times New Roman" w:eastAsia="黑体" w:cs="黑体"/>
          <w:sz w:val="32"/>
          <w:szCs w:val="32"/>
        </w:rPr>
        <w:tab/>
      </w:r>
      <w:r>
        <w:rPr>
          <w:rFonts w:hint="eastAsia" w:eastAsia="黑体" w:cs="黑体"/>
          <w:sz w:val="32"/>
          <w:szCs w:val="32"/>
          <w:lang w:val="en-US" w:eastAsia="zh-CN"/>
        </w:rPr>
        <w:t>12</w:t>
      </w:r>
    </w:p>
    <w:p>
      <w:pPr>
        <w:pStyle w:val="14"/>
        <w:suppressAutoHyphens w:val="0"/>
        <w:adjustRightInd w:val="0"/>
        <w:snapToGrid w:val="0"/>
        <w:spacing w:line="560" w:lineRule="exact"/>
        <w:ind w:left="0" w:leftChars="0" w:firstLine="640" w:firstLineChars="200"/>
        <w:jc w:val="left"/>
        <w:outlineLvl w:val="1"/>
        <w:rPr>
          <w:rFonts w:hint="default" w:ascii="Times New Roman" w:hAnsi="Times New Roman" w:eastAsia="黑体" w:cs="仿宋_GB2312"/>
          <w:sz w:val="32"/>
          <w:szCs w:val="32"/>
          <w:lang w:val="en-US" w:eastAsia="zh-CN"/>
        </w:rPr>
      </w:pPr>
      <w:r>
        <w:rPr>
          <w:rFonts w:hint="eastAsia" w:ascii="Times New Roman" w:hAnsi="Times New Roman" w:eastAsia="仿宋_GB2312" w:cs="仿宋_GB2312"/>
          <w:sz w:val="32"/>
          <w:szCs w:val="32"/>
        </w:rPr>
        <w:t>六、一般公共预算财政拨款支出决算表</w:t>
      </w:r>
      <w:r>
        <w:rPr>
          <w:rFonts w:hint="eastAsia" w:ascii="Times New Roman" w:hAnsi="Times New Roman" w:eastAsia="黑体" w:cs="黑体"/>
          <w:sz w:val="32"/>
          <w:szCs w:val="32"/>
        </w:rPr>
        <w:tab/>
      </w:r>
      <w:r>
        <w:rPr>
          <w:rFonts w:hint="eastAsia" w:eastAsia="黑体" w:cs="黑体"/>
          <w:sz w:val="32"/>
          <w:szCs w:val="32"/>
          <w:lang w:val="en-US" w:eastAsia="zh-CN"/>
        </w:rPr>
        <w:t>12</w:t>
      </w:r>
    </w:p>
    <w:p>
      <w:pPr>
        <w:pStyle w:val="14"/>
        <w:suppressAutoHyphens w:val="0"/>
        <w:adjustRightInd w:val="0"/>
        <w:snapToGrid w:val="0"/>
        <w:spacing w:line="560" w:lineRule="exact"/>
        <w:ind w:left="0" w:leftChars="0" w:firstLine="640" w:firstLineChars="200"/>
        <w:jc w:val="left"/>
        <w:outlineLvl w:val="1"/>
        <w:rPr>
          <w:rFonts w:hint="default"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rPr>
        <w:t>七、一般公共预算财政拨款支出决算明细表</w:t>
      </w:r>
      <w:r>
        <w:rPr>
          <w:rFonts w:hint="eastAsia" w:ascii="Times New Roman" w:hAnsi="Times New Roman" w:eastAsia="黑体" w:cs="黑体"/>
          <w:sz w:val="32"/>
          <w:szCs w:val="32"/>
        </w:rPr>
        <w:tab/>
      </w:r>
      <w:r>
        <w:rPr>
          <w:rFonts w:hint="eastAsia" w:eastAsia="黑体" w:cs="黑体"/>
          <w:sz w:val="32"/>
          <w:szCs w:val="32"/>
          <w:lang w:val="en-US" w:eastAsia="zh-CN"/>
        </w:rPr>
        <w:t>12</w:t>
      </w:r>
    </w:p>
    <w:p>
      <w:pPr>
        <w:pStyle w:val="14"/>
        <w:suppressAutoHyphens w:val="0"/>
        <w:adjustRightInd w:val="0"/>
        <w:snapToGrid w:val="0"/>
        <w:spacing w:line="560" w:lineRule="exact"/>
        <w:ind w:left="0" w:leftChars="0" w:firstLine="640" w:firstLineChars="200"/>
        <w:jc w:val="left"/>
        <w:outlineLvl w:val="1"/>
        <w:rPr>
          <w:rFonts w:hint="default" w:ascii="Times New Roman" w:hAnsi="Times New Roman" w:eastAsia="黑体" w:cs="仿宋_GB2312"/>
          <w:sz w:val="32"/>
          <w:szCs w:val="32"/>
          <w:lang w:val="en-US" w:eastAsia="zh-CN"/>
        </w:rPr>
      </w:pPr>
      <w:r>
        <w:rPr>
          <w:rFonts w:hint="eastAsia" w:ascii="Times New Roman" w:hAnsi="Times New Roman" w:eastAsia="仿宋_GB2312" w:cs="仿宋_GB2312"/>
          <w:sz w:val="32"/>
          <w:szCs w:val="32"/>
        </w:rPr>
        <w:t>八、一般公共预算财政拨款基本支出决算明细表</w:t>
      </w:r>
      <w:r>
        <w:rPr>
          <w:rFonts w:hint="eastAsia" w:ascii="Times New Roman" w:hAnsi="Times New Roman" w:eastAsia="黑体" w:cs="黑体"/>
          <w:sz w:val="32"/>
          <w:szCs w:val="32"/>
        </w:rPr>
        <w:tab/>
      </w:r>
      <w:r>
        <w:rPr>
          <w:rFonts w:hint="eastAsia" w:eastAsia="黑体" w:cs="黑体"/>
          <w:sz w:val="32"/>
          <w:szCs w:val="32"/>
          <w:lang w:val="en-US" w:eastAsia="zh-CN"/>
        </w:rPr>
        <w:t>12</w:t>
      </w:r>
    </w:p>
    <w:p>
      <w:pPr>
        <w:pStyle w:val="14"/>
        <w:suppressAutoHyphens w:val="0"/>
        <w:adjustRightInd w:val="0"/>
        <w:snapToGrid w:val="0"/>
        <w:spacing w:line="560" w:lineRule="exact"/>
        <w:ind w:left="0" w:leftChars="0" w:firstLine="640" w:firstLineChars="200"/>
        <w:jc w:val="left"/>
        <w:outlineLvl w:val="1"/>
        <w:rPr>
          <w:rFonts w:hint="default" w:ascii="Times New Roman" w:hAnsi="Times New Roman" w:eastAsia="黑体" w:cs="仿宋_GB2312"/>
          <w:sz w:val="32"/>
          <w:szCs w:val="32"/>
          <w:lang w:val="en-US" w:eastAsia="zh-CN"/>
        </w:rPr>
      </w:pPr>
      <w:r>
        <w:rPr>
          <w:rFonts w:hint="eastAsia" w:ascii="Times New Roman" w:hAnsi="Times New Roman" w:eastAsia="仿宋_GB2312" w:cs="仿宋_GB2312"/>
          <w:sz w:val="32"/>
          <w:szCs w:val="32"/>
        </w:rPr>
        <w:t>九、一般公共预算财政拨款项目支出决算表</w:t>
      </w:r>
      <w:r>
        <w:rPr>
          <w:rFonts w:hint="eastAsia" w:ascii="Times New Roman" w:hAnsi="Times New Roman" w:eastAsia="黑体" w:cs="黑体"/>
          <w:sz w:val="32"/>
          <w:szCs w:val="32"/>
        </w:rPr>
        <w:tab/>
      </w:r>
      <w:r>
        <w:rPr>
          <w:rFonts w:hint="eastAsia" w:eastAsia="黑体" w:cs="黑体"/>
          <w:sz w:val="32"/>
          <w:szCs w:val="32"/>
          <w:lang w:val="en-US" w:eastAsia="zh-CN"/>
        </w:rPr>
        <w:t>12</w:t>
      </w:r>
    </w:p>
    <w:p>
      <w:pPr>
        <w:pStyle w:val="14"/>
        <w:suppressAutoHyphens w:val="0"/>
        <w:adjustRightInd w:val="0"/>
        <w:snapToGrid w:val="0"/>
        <w:spacing w:line="560" w:lineRule="exact"/>
        <w:ind w:left="0" w:leftChars="0" w:firstLine="640" w:firstLineChars="200"/>
        <w:jc w:val="left"/>
        <w:outlineLvl w:val="1"/>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十、政府性基金预算财政拨款收入支出决算表</w:t>
      </w:r>
      <w:r>
        <w:rPr>
          <w:rFonts w:hint="eastAsia" w:ascii="Times New Roman" w:hAnsi="Times New Roman" w:eastAsia="黑体" w:cs="黑体"/>
          <w:sz w:val="32"/>
          <w:szCs w:val="32"/>
        </w:rPr>
        <w:tab/>
      </w:r>
      <w:r>
        <w:rPr>
          <w:rFonts w:hint="eastAsia" w:eastAsia="黑体" w:cs="黑体"/>
          <w:sz w:val="32"/>
          <w:szCs w:val="32"/>
          <w:lang w:val="en-US" w:eastAsia="zh-CN"/>
        </w:rPr>
        <w:t>12</w:t>
      </w:r>
    </w:p>
    <w:p>
      <w:pPr>
        <w:pStyle w:val="14"/>
        <w:suppressAutoHyphens w:val="0"/>
        <w:adjustRightInd w:val="0"/>
        <w:snapToGrid w:val="0"/>
        <w:spacing w:line="560" w:lineRule="exact"/>
        <w:ind w:left="0" w:leftChars="0" w:firstLine="640" w:firstLineChars="200"/>
        <w:jc w:val="left"/>
        <w:outlineLvl w:val="1"/>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十一、国有资本经营预算财政拨款收入支出决算表</w:t>
      </w:r>
      <w:r>
        <w:rPr>
          <w:rFonts w:hint="eastAsia" w:ascii="Times New Roman" w:hAnsi="Times New Roman" w:eastAsia="黑体" w:cs="黑体"/>
          <w:sz w:val="32"/>
          <w:szCs w:val="32"/>
        </w:rPr>
        <w:tab/>
      </w:r>
      <w:r>
        <w:rPr>
          <w:rFonts w:hint="eastAsia" w:eastAsia="黑体" w:cs="黑体"/>
          <w:sz w:val="32"/>
          <w:szCs w:val="32"/>
          <w:lang w:val="en-US" w:eastAsia="zh-CN"/>
        </w:rPr>
        <w:t>12</w:t>
      </w:r>
    </w:p>
    <w:p>
      <w:pPr>
        <w:pStyle w:val="14"/>
        <w:suppressAutoHyphens w:val="0"/>
        <w:adjustRightInd w:val="0"/>
        <w:snapToGrid w:val="0"/>
        <w:spacing w:line="560" w:lineRule="exact"/>
        <w:ind w:left="0" w:leftChars="0" w:firstLine="640" w:firstLineChars="200"/>
        <w:jc w:val="left"/>
        <w:outlineLvl w:val="1"/>
        <w:rPr>
          <w:rFonts w:hint="eastAsia" w:ascii="Times New Roman" w:hAnsi="Times New Roman" w:eastAsia="黑体" w:cs="仿宋_GB2312"/>
          <w:sz w:val="32"/>
          <w:szCs w:val="32"/>
          <w:lang w:val="en-US" w:eastAsia="zh-CN"/>
        </w:rPr>
      </w:pPr>
      <w:r>
        <w:rPr>
          <w:rFonts w:hint="eastAsia" w:ascii="Times New Roman" w:hAnsi="Times New Roman" w:eastAsia="仿宋_GB2312" w:cs="仿宋_GB2312"/>
          <w:sz w:val="32"/>
          <w:szCs w:val="32"/>
        </w:rPr>
        <w:t>十二、国有资本经营预算财政拨款支出决算表</w:t>
      </w:r>
      <w:r>
        <w:rPr>
          <w:rFonts w:hint="eastAsia" w:ascii="Times New Roman" w:hAnsi="Times New Roman" w:eastAsia="黑体" w:cs="黑体"/>
          <w:sz w:val="32"/>
          <w:szCs w:val="32"/>
        </w:rPr>
        <w:tab/>
      </w:r>
      <w:r>
        <w:rPr>
          <w:rFonts w:hint="eastAsia" w:eastAsia="黑体" w:cs="黑体"/>
          <w:sz w:val="32"/>
          <w:szCs w:val="32"/>
          <w:lang w:val="en-US" w:eastAsia="zh-CN"/>
        </w:rPr>
        <w:t>12</w:t>
      </w:r>
    </w:p>
    <w:p>
      <w:pPr>
        <w:pStyle w:val="14"/>
        <w:suppressAutoHyphens w:val="0"/>
        <w:adjustRightInd w:val="0"/>
        <w:snapToGrid w:val="0"/>
        <w:spacing w:line="560" w:lineRule="exact"/>
        <w:ind w:left="0" w:leftChars="0" w:firstLine="640" w:firstLineChars="200"/>
        <w:jc w:val="left"/>
        <w:outlineLvl w:val="1"/>
        <w:rPr>
          <w:rFonts w:hint="eastAsia" w:ascii="Times New Roman" w:hAnsi="Times New Roman" w:eastAsia="黑体" w:cs="仿宋_GB2312"/>
          <w:sz w:val="32"/>
          <w:szCs w:val="32"/>
          <w:lang w:val="en-US" w:eastAsia="zh-CN"/>
        </w:rPr>
      </w:pPr>
      <w:r>
        <w:rPr>
          <w:rFonts w:hint="eastAsia" w:ascii="Times New Roman" w:hAnsi="Times New Roman" w:eastAsia="仿宋_GB2312" w:cs="仿宋_GB2312"/>
          <w:sz w:val="32"/>
          <w:szCs w:val="32"/>
        </w:rPr>
        <w:t>十三、财政拨款“三公”经费支出决算表</w:t>
      </w:r>
      <w:r>
        <w:rPr>
          <w:rFonts w:hint="eastAsia" w:ascii="Times New Roman" w:hAnsi="Times New Roman" w:eastAsia="黑体" w:cs="黑体"/>
          <w:sz w:val="32"/>
          <w:szCs w:val="32"/>
        </w:rPr>
        <w:tab/>
      </w:r>
      <w:r>
        <w:rPr>
          <w:rFonts w:hint="eastAsia" w:eastAsia="黑体" w:cs="黑体"/>
          <w:sz w:val="32"/>
          <w:szCs w:val="32"/>
          <w:lang w:val="en-US" w:eastAsia="zh-CN"/>
        </w:rPr>
        <w:t>12</w:t>
      </w:r>
    </w:p>
    <w:p>
      <w:pPr>
        <w:pStyle w:val="14"/>
        <w:suppressAutoHyphens w:val="0"/>
        <w:adjustRightInd w:val="0"/>
        <w:snapToGrid w:val="0"/>
        <w:spacing w:line="560" w:lineRule="exact"/>
        <w:ind w:left="0" w:leftChars="0" w:firstLine="640" w:firstLineChars="200"/>
        <w:jc w:val="left"/>
        <w:outlineLvl w:val="1"/>
        <w:rPr>
          <w:rFonts w:eastAsia="仿宋_GB2312" w:cs="仿宋_GB2312"/>
          <w:sz w:val="32"/>
          <w:szCs w:val="32"/>
        </w:rPr>
      </w:pPr>
    </w:p>
    <w:p>
      <w:pPr>
        <w:pStyle w:val="5"/>
        <w:jc w:val="both"/>
        <w:rPr>
          <w:rFonts w:hint="eastAsia" w:eastAsia="方正小标宋简体" w:cs="方正小标宋简体"/>
          <w:b w:val="0"/>
        </w:rPr>
        <w:sectPr>
          <w:footerReference r:id="rId8" w:type="first"/>
          <w:footerReference r:id="rId7" w:type="default"/>
          <w:pgSz w:w="11906" w:h="16838"/>
          <w:pgMar w:top="1440" w:right="1800" w:bottom="1440" w:left="1800" w:header="851" w:footer="992" w:gutter="0"/>
          <w:pgNumType w:fmt="decimal" w:start="1"/>
          <w:cols w:space="425" w:num="1"/>
          <w:docGrid w:type="lines" w:linePitch="312" w:charSpace="0"/>
        </w:sectPr>
      </w:pPr>
      <w:bookmarkStart w:id="7" w:name="_Toc15396599"/>
      <w:bookmarkStart w:id="8" w:name="_Toc15377196"/>
      <w:bookmarkStart w:id="63" w:name="_GoBack"/>
      <w:bookmarkEnd w:id="63"/>
    </w:p>
    <w:p>
      <w:pPr>
        <w:pStyle w:val="5"/>
        <w:pageBreakBefore w:val="0"/>
        <w:kinsoku/>
        <w:wordWrap/>
        <w:overflowPunct/>
        <w:topLinePunct w:val="0"/>
        <w:autoSpaceDE/>
        <w:autoSpaceDN/>
        <w:bidi w:val="0"/>
        <w:adjustRightInd/>
        <w:snapToGrid/>
        <w:spacing w:before="0" w:after="0" w:line="640" w:lineRule="exact"/>
        <w:jc w:val="center"/>
        <w:textAlignment w:val="auto"/>
        <w:rPr>
          <w:rStyle w:val="28"/>
          <w:rFonts w:eastAsia="方正小标宋简体" w:cs="方正小标宋简体"/>
          <w:b/>
          <w:bCs w:val="0"/>
        </w:rPr>
      </w:pPr>
      <w:r>
        <w:rPr>
          <w:rFonts w:hint="eastAsia" w:eastAsia="方正小标宋简体" w:cs="方正小标宋简体"/>
          <w:b w:val="0"/>
        </w:rPr>
        <w:t>第一部分</w:t>
      </w:r>
      <w:r>
        <w:rPr>
          <w:rFonts w:hint="eastAsia" w:eastAsia="方正小标宋简体" w:cs="方正小标宋简体"/>
          <w:b w:val="0"/>
          <w:lang w:val="en-US" w:eastAsia="zh-CN"/>
        </w:rPr>
        <w:t xml:space="preserve"> </w:t>
      </w:r>
      <w:r>
        <w:rPr>
          <w:rStyle w:val="28"/>
          <w:rFonts w:hint="eastAsia" w:eastAsia="方正小标宋简体" w:cs="方正小标宋简体"/>
          <w:b w:val="0"/>
          <w:bCs w:val="0"/>
        </w:rPr>
        <w:t>单位概况</w:t>
      </w:r>
      <w:bookmarkEnd w:id="7"/>
      <w:bookmarkEnd w:id="8"/>
    </w:p>
    <w:p>
      <w:pPr>
        <w:pageBreakBefore w:val="0"/>
        <w:widowControl/>
        <w:kinsoku/>
        <w:wordWrap/>
        <w:overflowPunct/>
        <w:topLinePunct w:val="0"/>
        <w:autoSpaceDE/>
        <w:autoSpaceDN/>
        <w:bidi w:val="0"/>
        <w:adjustRightInd/>
        <w:snapToGrid/>
        <w:spacing w:line="640" w:lineRule="exact"/>
        <w:jc w:val="left"/>
        <w:textAlignment w:val="auto"/>
        <w:rPr>
          <w:rFonts w:eastAsia="黑体"/>
          <w:sz w:val="32"/>
          <w:szCs w:val="32"/>
        </w:rPr>
      </w:pPr>
    </w:p>
    <w:p>
      <w:pPr>
        <w:pStyle w:val="6"/>
        <w:pageBreakBefore w:val="0"/>
        <w:widowControl w:val="0"/>
        <w:kinsoku/>
        <w:wordWrap/>
        <w:overflowPunct/>
        <w:topLinePunct w:val="0"/>
        <w:autoSpaceDE/>
        <w:autoSpaceDN/>
        <w:bidi w:val="0"/>
        <w:adjustRightInd/>
        <w:spacing w:before="0" w:after="0" w:line="600" w:lineRule="exact"/>
        <w:ind w:left="0" w:leftChars="0"/>
        <w:textAlignment w:val="auto"/>
        <w:rPr>
          <w:rFonts w:hint="eastAsia" w:ascii="仿宋_GB2312" w:hAnsi="仿宋" w:eastAsia="仿宋_GB2312"/>
          <w:color w:val="FF0000"/>
        </w:rPr>
      </w:pPr>
      <w:bookmarkStart w:id="9" w:name="_Toc15377197"/>
      <w:bookmarkStart w:id="10" w:name="_Toc15396600"/>
      <w:r>
        <w:rPr>
          <w:rFonts w:hint="eastAsia" w:ascii="Times New Roman" w:hAnsi="Times New Roman" w:eastAsia="黑体"/>
          <w:b w:val="0"/>
        </w:rPr>
        <w:t>一、</w:t>
      </w:r>
      <w:bookmarkEnd w:id="9"/>
      <w:bookmarkEnd w:id="10"/>
      <w:r>
        <w:rPr>
          <w:rFonts w:hint="eastAsia" w:ascii="Times New Roman" w:hAnsi="Times New Roman" w:eastAsia="黑体"/>
          <w:b w:val="0"/>
        </w:rPr>
        <w:t>单位职责</w:t>
      </w:r>
    </w:p>
    <w:p>
      <w:pPr>
        <w:pageBreakBefore w:val="0"/>
        <w:widowControl w:val="0"/>
        <w:kinsoku/>
        <w:wordWrap/>
        <w:overflowPunct/>
        <w:topLinePunct w:val="0"/>
        <w:autoSpaceDE/>
        <w:autoSpaceDN/>
        <w:bidi w:val="0"/>
        <w:adjustRightInd/>
        <w:snapToGrid w:val="0"/>
        <w:spacing w:line="600" w:lineRule="exact"/>
        <w:ind w:left="0" w:leftChars="0" w:firstLine="640" w:firstLineChars="200"/>
        <w:textAlignment w:val="auto"/>
        <w:rPr>
          <w:rFonts w:hint="eastAsia" w:ascii="仿宋_GB2312" w:hAnsi="仿宋" w:eastAsia="仿宋_GB2312" w:cs="Times New Roman"/>
          <w:sz w:val="32"/>
          <w:szCs w:val="32"/>
        </w:rPr>
      </w:pPr>
      <w:r>
        <w:rPr>
          <w:rFonts w:hint="default" w:ascii="Times New Roman" w:hAnsi="Times New Roman" w:eastAsia="仿宋_GB2312" w:cs="Times New Roman"/>
          <w:sz w:val="32"/>
          <w:szCs w:val="32"/>
          <w:lang w:eastAsia="zh-CN"/>
        </w:rPr>
        <w:t>1</w:t>
      </w:r>
      <w:r>
        <w:rPr>
          <w:rFonts w:hint="eastAsia" w:ascii="仿宋_GB2312" w:hAnsi="仿宋" w:eastAsia="仿宋_GB2312" w:cs="Times New Roman"/>
          <w:sz w:val="32"/>
          <w:szCs w:val="32"/>
          <w:lang w:val="en-US" w:eastAsia="zh-CN"/>
        </w:rPr>
        <w:t>.</w:t>
      </w:r>
      <w:r>
        <w:rPr>
          <w:rFonts w:hint="eastAsia" w:ascii="仿宋_GB2312" w:hAnsi="仿宋" w:eastAsia="仿宋_GB2312" w:cs="Times New Roman"/>
          <w:sz w:val="32"/>
          <w:szCs w:val="32"/>
        </w:rPr>
        <w:t>为人民群众提供中西医医疗、预防、保健、计划生育、康复、医养结合等医疗卫生服务。</w:t>
      </w:r>
    </w:p>
    <w:p>
      <w:pPr>
        <w:pageBreakBefore w:val="0"/>
        <w:widowControl w:val="0"/>
        <w:kinsoku/>
        <w:wordWrap/>
        <w:overflowPunct/>
        <w:topLinePunct w:val="0"/>
        <w:autoSpaceDE/>
        <w:autoSpaceDN/>
        <w:bidi w:val="0"/>
        <w:adjustRightInd/>
        <w:snapToGrid w:val="0"/>
        <w:spacing w:line="600" w:lineRule="exact"/>
        <w:ind w:left="0" w:leftChars="0" w:firstLine="640" w:firstLineChars="200"/>
        <w:textAlignment w:val="auto"/>
        <w:rPr>
          <w:rFonts w:hint="eastAsia" w:ascii="仿宋_GB2312" w:hAnsi="仿宋" w:eastAsia="仿宋_GB2312" w:cs="Times New Roman"/>
          <w:sz w:val="32"/>
          <w:szCs w:val="32"/>
        </w:rPr>
      </w:pPr>
      <w:r>
        <w:rPr>
          <w:rFonts w:hint="default" w:ascii="Times New Roman" w:hAnsi="Times New Roman" w:eastAsia="仿宋_GB2312" w:cs="Times New Roman"/>
          <w:sz w:val="32"/>
          <w:szCs w:val="32"/>
          <w:lang w:eastAsia="zh-CN"/>
        </w:rPr>
        <w:t>2</w:t>
      </w:r>
      <w:r>
        <w:rPr>
          <w:rFonts w:hint="eastAsia" w:ascii="仿宋_GB2312" w:hAnsi="仿宋" w:eastAsia="仿宋_GB2312" w:cs="Times New Roman"/>
          <w:sz w:val="32"/>
          <w:szCs w:val="32"/>
          <w:lang w:val="en-US" w:eastAsia="zh-CN"/>
        </w:rPr>
        <w:t>.</w:t>
      </w:r>
      <w:r>
        <w:rPr>
          <w:rFonts w:hint="eastAsia" w:ascii="仿宋_GB2312" w:hAnsi="仿宋" w:eastAsia="仿宋_GB2312" w:cs="Times New Roman"/>
          <w:sz w:val="32"/>
          <w:szCs w:val="32"/>
        </w:rPr>
        <w:t>负责中西医药科学研究，医学科技成果转化和推广应用，中医药人才培养工作。</w:t>
      </w:r>
    </w:p>
    <w:p>
      <w:pPr>
        <w:pageBreakBefore w:val="0"/>
        <w:widowControl w:val="0"/>
        <w:kinsoku/>
        <w:wordWrap/>
        <w:overflowPunct/>
        <w:topLinePunct w:val="0"/>
        <w:autoSpaceDE/>
        <w:autoSpaceDN/>
        <w:bidi w:val="0"/>
        <w:adjustRightInd/>
        <w:snapToGrid w:val="0"/>
        <w:spacing w:line="600" w:lineRule="exact"/>
        <w:ind w:left="0" w:leftChars="0" w:firstLine="640" w:firstLineChars="200"/>
        <w:textAlignment w:val="auto"/>
        <w:rPr>
          <w:rFonts w:hint="eastAsia" w:ascii="仿宋_GB2312" w:hAnsi="仿宋" w:eastAsia="仿宋_GB2312" w:cs="Times New Roman"/>
          <w:sz w:val="32"/>
          <w:szCs w:val="32"/>
        </w:rPr>
      </w:pPr>
      <w:r>
        <w:rPr>
          <w:rFonts w:hint="default" w:ascii="Times New Roman" w:hAnsi="Times New Roman" w:eastAsia="仿宋_GB2312" w:cs="Times New Roman"/>
          <w:sz w:val="32"/>
          <w:szCs w:val="32"/>
          <w:lang w:eastAsia="zh-CN"/>
        </w:rPr>
        <w:t>3</w:t>
      </w:r>
      <w:r>
        <w:rPr>
          <w:rFonts w:hint="eastAsia" w:ascii="仿宋_GB2312" w:hAnsi="仿宋" w:eastAsia="仿宋_GB2312" w:cs="Times New Roman"/>
          <w:sz w:val="32"/>
          <w:szCs w:val="32"/>
          <w:lang w:val="en-US" w:eastAsia="zh-CN"/>
        </w:rPr>
        <w:t>.</w:t>
      </w:r>
      <w:r>
        <w:rPr>
          <w:rFonts w:hint="eastAsia" w:ascii="仿宋_GB2312" w:hAnsi="仿宋" w:eastAsia="仿宋_GB2312" w:cs="Times New Roman"/>
          <w:sz w:val="32"/>
          <w:szCs w:val="32"/>
        </w:rPr>
        <w:t>建立与地方经济发展相适应的中西医结合医疗环境，加强中医医院标准化建设。</w:t>
      </w:r>
    </w:p>
    <w:p>
      <w:pPr>
        <w:pageBreakBefore w:val="0"/>
        <w:widowControl w:val="0"/>
        <w:kinsoku/>
        <w:wordWrap/>
        <w:overflowPunct/>
        <w:topLinePunct w:val="0"/>
        <w:autoSpaceDE/>
        <w:autoSpaceDN/>
        <w:bidi w:val="0"/>
        <w:adjustRightInd/>
        <w:snapToGrid w:val="0"/>
        <w:spacing w:line="600" w:lineRule="exact"/>
        <w:ind w:left="0" w:leftChars="0" w:firstLine="640" w:firstLineChars="200"/>
        <w:textAlignment w:val="auto"/>
        <w:rPr>
          <w:rFonts w:hint="eastAsia" w:ascii="仿宋_GB2312" w:hAnsi="仿宋" w:eastAsia="仿宋_GB2312" w:cs="Times New Roman"/>
          <w:sz w:val="32"/>
          <w:szCs w:val="32"/>
        </w:rPr>
      </w:pPr>
      <w:r>
        <w:rPr>
          <w:rFonts w:hint="default" w:ascii="Times New Roman" w:hAnsi="Times New Roman" w:eastAsia="仿宋_GB2312" w:cs="Times New Roman"/>
          <w:sz w:val="32"/>
          <w:szCs w:val="32"/>
          <w:lang w:val="en-US" w:eastAsia="zh-CN"/>
        </w:rPr>
        <w:t>4</w:t>
      </w:r>
      <w:r>
        <w:rPr>
          <w:rFonts w:hint="eastAsia" w:ascii="仿宋_GB2312" w:hAnsi="仿宋" w:eastAsia="仿宋_GB2312" w:cs="Times New Roman"/>
          <w:sz w:val="32"/>
          <w:szCs w:val="32"/>
          <w:lang w:val="en-US" w:eastAsia="zh-CN"/>
        </w:rPr>
        <w:t>.</w:t>
      </w:r>
      <w:r>
        <w:rPr>
          <w:rFonts w:hint="eastAsia" w:ascii="仿宋_GB2312" w:hAnsi="仿宋" w:eastAsia="仿宋_GB2312" w:cs="Times New Roman"/>
          <w:sz w:val="32"/>
          <w:szCs w:val="32"/>
        </w:rPr>
        <w:t>负责全市基本公共卫生服务中医药健康管理项目的实施和日常管理。</w:t>
      </w:r>
    </w:p>
    <w:p>
      <w:pPr>
        <w:pageBreakBefore w:val="0"/>
        <w:widowControl w:val="0"/>
        <w:kinsoku/>
        <w:wordWrap/>
        <w:overflowPunct/>
        <w:topLinePunct w:val="0"/>
        <w:autoSpaceDE/>
        <w:autoSpaceDN/>
        <w:bidi w:val="0"/>
        <w:adjustRightInd/>
        <w:snapToGrid w:val="0"/>
        <w:spacing w:line="600" w:lineRule="exact"/>
        <w:ind w:left="0" w:leftChars="0" w:firstLine="640" w:firstLineChars="200"/>
        <w:textAlignment w:val="auto"/>
        <w:rPr>
          <w:rFonts w:hint="eastAsia" w:ascii="仿宋_GB2312" w:hAnsi="仿宋" w:eastAsia="仿宋_GB2312" w:cs="Times New Roman"/>
          <w:sz w:val="32"/>
          <w:szCs w:val="32"/>
        </w:rPr>
      </w:pPr>
      <w:r>
        <w:rPr>
          <w:rFonts w:hint="default" w:ascii="Times New Roman" w:hAnsi="Times New Roman" w:eastAsia="仿宋_GB2312" w:cs="Times New Roman"/>
          <w:sz w:val="32"/>
          <w:szCs w:val="32"/>
          <w:lang w:val="en-US" w:eastAsia="zh-CN"/>
        </w:rPr>
        <w:t>5</w:t>
      </w:r>
      <w:r>
        <w:rPr>
          <w:rFonts w:hint="eastAsia" w:ascii="仿宋_GB2312" w:hAnsi="仿宋" w:eastAsia="仿宋_GB2312" w:cs="Times New Roman"/>
          <w:sz w:val="32"/>
          <w:szCs w:val="32"/>
          <w:lang w:val="en-US" w:eastAsia="zh-CN"/>
        </w:rPr>
        <w:t>.</w:t>
      </w:r>
      <w:r>
        <w:rPr>
          <w:rFonts w:hint="eastAsia" w:ascii="仿宋_GB2312" w:hAnsi="仿宋" w:eastAsia="仿宋_GB2312" w:cs="Times New Roman"/>
          <w:sz w:val="32"/>
          <w:szCs w:val="32"/>
        </w:rPr>
        <w:t>承担意外灾害事故、传染病疫情等突发公共卫生事件的紧急救援及院内急救任务。</w:t>
      </w:r>
    </w:p>
    <w:p>
      <w:pPr>
        <w:pStyle w:val="6"/>
        <w:pageBreakBefore w:val="0"/>
        <w:widowControl w:val="0"/>
        <w:kinsoku/>
        <w:wordWrap/>
        <w:overflowPunct/>
        <w:topLinePunct w:val="0"/>
        <w:autoSpaceDE/>
        <w:autoSpaceDN/>
        <w:bidi w:val="0"/>
        <w:adjustRightInd/>
        <w:spacing w:before="0" w:after="0" w:line="600" w:lineRule="exact"/>
        <w:ind w:left="0" w:leftChars="0" w:firstLine="640" w:firstLineChars="200"/>
        <w:textAlignment w:val="auto"/>
        <w:rPr>
          <w:rFonts w:hint="eastAsia" w:ascii="黑体" w:hAnsi="黑体" w:eastAsia="黑体"/>
          <w:b w:val="0"/>
          <w:color w:val="FF0000"/>
        </w:rPr>
      </w:pPr>
      <w:bookmarkStart w:id="11" w:name="_Toc15377200"/>
      <w:bookmarkStart w:id="12" w:name="_Toc15396601"/>
      <w:r>
        <w:rPr>
          <w:rFonts w:hint="eastAsia" w:ascii="Times New Roman" w:hAnsi="Times New Roman" w:eastAsia="黑体"/>
          <w:b w:val="0"/>
        </w:rPr>
        <w:t>二、机</w:t>
      </w:r>
      <w:r>
        <w:rPr>
          <w:rStyle w:val="29"/>
          <w:rFonts w:hint="eastAsia" w:ascii="Times New Roman" w:hAnsi="Times New Roman" w:eastAsia="黑体"/>
          <w:b w:val="0"/>
          <w:bCs w:val="0"/>
        </w:rPr>
        <w:t>构设置</w:t>
      </w:r>
      <w:bookmarkEnd w:id="11"/>
      <w:bookmarkEnd w:id="12"/>
    </w:p>
    <w:p>
      <w:pPr>
        <w:pageBreakBefore w:val="0"/>
        <w:widowControl w:val="0"/>
        <w:kinsoku/>
        <w:wordWrap/>
        <w:overflowPunct/>
        <w:topLinePunct w:val="0"/>
        <w:autoSpaceDE/>
        <w:autoSpaceDN/>
        <w:bidi w:val="0"/>
        <w:adjustRightInd/>
        <w:snapToGrid w:val="0"/>
        <w:spacing w:line="600" w:lineRule="exact"/>
        <w:ind w:left="0" w:leftChars="0"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rPr>
        <w:t>机构数</w:t>
      </w:r>
      <w:r>
        <w:rPr>
          <w:rFonts w:hint="default" w:ascii="Times New Roman" w:hAnsi="Times New Roman" w:eastAsia="仿宋_GB2312" w:cs="Times New Roman"/>
          <w:sz w:val="32"/>
          <w:szCs w:val="32"/>
        </w:rPr>
        <w:t>1</w:t>
      </w:r>
      <w:r>
        <w:rPr>
          <w:rFonts w:hint="eastAsia" w:ascii="仿宋_GB2312" w:hAnsi="仿宋" w:eastAsia="仿宋_GB2312"/>
          <w:sz w:val="32"/>
          <w:szCs w:val="32"/>
        </w:rPr>
        <w:t>个，为独立核算单位。</w:t>
      </w:r>
    </w:p>
    <w:p>
      <w:pPr>
        <w:pageBreakBefore w:val="0"/>
        <w:widowControl w:val="0"/>
        <w:kinsoku/>
        <w:wordWrap/>
        <w:overflowPunct/>
        <w:topLinePunct w:val="0"/>
        <w:autoSpaceDE/>
        <w:autoSpaceDN/>
        <w:bidi w:val="0"/>
        <w:adjustRightInd/>
        <w:spacing w:line="600" w:lineRule="exact"/>
        <w:ind w:left="0" w:leftChars="0"/>
        <w:textAlignment w:val="auto"/>
        <w:rPr>
          <w:rFonts w:hint="eastAsia"/>
        </w:rPr>
      </w:pPr>
    </w:p>
    <w:p>
      <w:pPr>
        <w:pStyle w:val="2"/>
        <w:pageBreakBefore w:val="0"/>
        <w:widowControl w:val="0"/>
        <w:kinsoku/>
        <w:wordWrap/>
        <w:overflowPunct/>
        <w:topLinePunct w:val="0"/>
        <w:autoSpaceDE/>
        <w:autoSpaceDN/>
        <w:bidi w:val="0"/>
        <w:adjustRightInd/>
        <w:spacing w:line="600" w:lineRule="exact"/>
        <w:ind w:left="0" w:leftChars="0"/>
        <w:textAlignment w:val="auto"/>
        <w:rPr>
          <w:rFonts w:hint="eastAsia"/>
        </w:rPr>
      </w:pPr>
    </w:p>
    <w:p>
      <w:pPr>
        <w:pStyle w:val="3"/>
        <w:pageBreakBefore w:val="0"/>
        <w:widowControl w:val="0"/>
        <w:kinsoku/>
        <w:wordWrap/>
        <w:overflowPunct/>
        <w:topLinePunct w:val="0"/>
        <w:autoSpaceDE/>
        <w:autoSpaceDN/>
        <w:bidi w:val="0"/>
        <w:adjustRightInd/>
        <w:spacing w:after="0" w:line="600" w:lineRule="exact"/>
        <w:ind w:left="0" w:leftChars="0"/>
        <w:textAlignment w:val="auto"/>
        <w:rPr>
          <w:rFonts w:hint="eastAsia"/>
        </w:rPr>
      </w:pPr>
    </w:p>
    <w:p>
      <w:pPr>
        <w:pageBreakBefore w:val="0"/>
        <w:widowControl w:val="0"/>
        <w:kinsoku/>
        <w:wordWrap/>
        <w:overflowPunct/>
        <w:topLinePunct w:val="0"/>
        <w:autoSpaceDE/>
        <w:autoSpaceDN/>
        <w:bidi w:val="0"/>
        <w:adjustRightInd/>
        <w:spacing w:line="600" w:lineRule="exact"/>
        <w:ind w:left="0" w:leftChars="0"/>
        <w:textAlignment w:val="auto"/>
        <w:rPr>
          <w:rFonts w:hint="eastAsia"/>
        </w:rPr>
      </w:pPr>
    </w:p>
    <w:p>
      <w:pPr>
        <w:pStyle w:val="2"/>
        <w:pageBreakBefore w:val="0"/>
        <w:widowControl w:val="0"/>
        <w:kinsoku/>
        <w:wordWrap/>
        <w:overflowPunct/>
        <w:topLinePunct w:val="0"/>
        <w:autoSpaceDE/>
        <w:autoSpaceDN/>
        <w:bidi w:val="0"/>
        <w:adjustRightInd/>
        <w:spacing w:line="600" w:lineRule="exact"/>
        <w:ind w:left="0" w:leftChars="0"/>
        <w:textAlignment w:val="auto"/>
        <w:rPr>
          <w:rFonts w:hint="eastAsia"/>
        </w:rPr>
      </w:pPr>
    </w:p>
    <w:p>
      <w:pPr>
        <w:pStyle w:val="3"/>
        <w:pageBreakBefore w:val="0"/>
        <w:widowControl w:val="0"/>
        <w:kinsoku/>
        <w:wordWrap/>
        <w:overflowPunct/>
        <w:topLinePunct w:val="0"/>
        <w:autoSpaceDE/>
        <w:autoSpaceDN/>
        <w:bidi w:val="0"/>
        <w:adjustRightInd/>
        <w:spacing w:after="0" w:line="600" w:lineRule="exact"/>
        <w:ind w:left="0" w:leftChars="0"/>
        <w:textAlignment w:val="auto"/>
        <w:rPr>
          <w:rFonts w:hint="eastAsia"/>
        </w:rPr>
      </w:pPr>
    </w:p>
    <w:p>
      <w:pPr>
        <w:pageBreakBefore w:val="0"/>
        <w:widowControl w:val="0"/>
        <w:kinsoku/>
        <w:wordWrap/>
        <w:overflowPunct/>
        <w:topLinePunct w:val="0"/>
        <w:autoSpaceDE/>
        <w:autoSpaceDN/>
        <w:bidi w:val="0"/>
        <w:adjustRightInd/>
        <w:spacing w:line="600" w:lineRule="exact"/>
        <w:ind w:left="0" w:leftChars="0"/>
        <w:textAlignment w:val="auto"/>
        <w:rPr>
          <w:rFonts w:hint="eastAsia"/>
        </w:rPr>
      </w:pPr>
    </w:p>
    <w:p>
      <w:pPr>
        <w:pStyle w:val="5"/>
        <w:keepNext/>
        <w:keepLines/>
        <w:pageBreakBefore w:val="0"/>
        <w:widowControl w:val="0"/>
        <w:kinsoku/>
        <w:wordWrap/>
        <w:overflowPunct/>
        <w:topLinePunct w:val="0"/>
        <w:autoSpaceDE/>
        <w:autoSpaceDN/>
        <w:bidi w:val="0"/>
        <w:adjustRightInd/>
        <w:snapToGrid/>
        <w:spacing w:before="0" w:after="0" w:line="640" w:lineRule="exact"/>
        <w:jc w:val="center"/>
        <w:textAlignment w:val="auto"/>
        <w:rPr>
          <w:rFonts w:eastAsia="方正小标宋简体" w:cs="方正小标宋简体"/>
          <w:b w:val="0"/>
        </w:rPr>
      </w:pPr>
      <w:bookmarkStart w:id="13" w:name="_Toc15377204"/>
      <w:bookmarkStart w:id="14" w:name="_Toc15396602"/>
      <w:r>
        <w:rPr>
          <w:rFonts w:hint="eastAsia" w:eastAsia="方正小标宋简体" w:cs="方正小标宋简体"/>
          <w:b w:val="0"/>
        </w:rPr>
        <w:t>第二部分</w:t>
      </w:r>
      <w:r>
        <w:rPr>
          <w:rFonts w:hint="eastAsia" w:eastAsia="方正小标宋简体" w:cs="方正小标宋简体"/>
          <w:b w:val="0"/>
          <w:lang w:val="en-US" w:eastAsia="zh-CN"/>
        </w:rPr>
        <w:t xml:space="preserve"> </w:t>
      </w:r>
      <w:r>
        <w:rPr>
          <w:rFonts w:hint="default" w:ascii="Times New Roman" w:hAnsi="Times New Roman" w:eastAsia="方正小标宋简体" w:cs="Times New Roman"/>
          <w:b w:val="0"/>
        </w:rPr>
        <w:t>2025</w:t>
      </w:r>
      <w:r>
        <w:rPr>
          <w:rFonts w:hint="eastAsia" w:eastAsia="方正小标宋简体" w:cs="方正小标宋简体"/>
          <w:b w:val="0"/>
        </w:rPr>
        <w:t>年度单位决算情况说明</w:t>
      </w:r>
      <w:bookmarkEnd w:id="13"/>
      <w:bookmarkEnd w:id="14"/>
    </w:p>
    <w:p/>
    <w:p>
      <w:pPr>
        <w:pStyle w:val="27"/>
        <w:spacing w:line="600" w:lineRule="exact"/>
        <w:ind w:firstLine="640"/>
        <w:outlineLvl w:val="1"/>
        <w:rPr>
          <w:rStyle w:val="29"/>
          <w:rFonts w:ascii="Times New Roman" w:hAnsi="Times New Roman" w:eastAsia="黑体"/>
          <w:b w:val="0"/>
        </w:rPr>
      </w:pPr>
      <w:bookmarkStart w:id="15" w:name="_Toc15377205"/>
      <w:bookmarkStart w:id="16" w:name="_Toc15396603"/>
      <w:r>
        <w:rPr>
          <w:rFonts w:hint="eastAsia" w:eastAsia="黑体"/>
          <w:sz w:val="32"/>
          <w:szCs w:val="32"/>
        </w:rPr>
        <w:t>一、收</w:t>
      </w:r>
      <w:r>
        <w:rPr>
          <w:rStyle w:val="29"/>
          <w:rFonts w:hint="eastAsia" w:ascii="Times New Roman" w:hAnsi="Times New Roman" w:eastAsia="黑体"/>
          <w:b w:val="0"/>
        </w:rPr>
        <w:t>入支出决算总体情况说明</w:t>
      </w:r>
      <w:bookmarkEnd w:id="15"/>
      <w:bookmarkEnd w:id="16"/>
    </w:p>
    <w:p>
      <w:pPr>
        <w:pStyle w:val="27"/>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1"/>
        <w:rPr>
          <w:rFonts w:hint="eastAsia" w:ascii="仿宋_GB2312" w:hAnsi="仿宋" w:eastAsia="仿宋_GB2312"/>
          <w:sz w:val="32"/>
          <w:szCs w:val="32"/>
          <w:lang w:val="en-US" w:eastAsia="zh-CN"/>
        </w:rPr>
      </w:pPr>
      <w:r>
        <w:rPr>
          <w:rFonts w:hint="default" w:ascii="Times New Roman" w:hAnsi="Times New Roman" w:eastAsia="仿宋_GB2312" w:cs="Times New Roman"/>
          <w:sz w:val="32"/>
          <w:szCs w:val="32"/>
        </w:rPr>
        <w:t>2025</w:t>
      </w:r>
      <w:r>
        <w:rPr>
          <w:rFonts w:hint="eastAsia" w:eastAsia="仿宋_GB2312" w:cs="仿宋_GB2312"/>
          <w:sz w:val="32"/>
          <w:szCs w:val="32"/>
        </w:rPr>
        <w:t>年度收入、支出总计均为</w:t>
      </w:r>
      <w:r>
        <w:rPr>
          <w:rFonts w:hint="default" w:ascii="Times New Roman" w:hAnsi="Times New Roman" w:eastAsia="仿宋_GB2312" w:cs="Times New Roman"/>
          <w:sz w:val="32"/>
          <w:szCs w:val="32"/>
        </w:rPr>
        <w:t>25491</w:t>
      </w:r>
      <w:r>
        <w:rPr>
          <w:rFonts w:hint="eastAsia" w:eastAsia="仿宋_GB2312" w:cs="仿宋_GB2312"/>
          <w:sz w:val="32"/>
          <w:szCs w:val="32"/>
        </w:rPr>
        <w:t>.</w:t>
      </w:r>
      <w:r>
        <w:rPr>
          <w:rFonts w:hint="default" w:ascii="Times New Roman" w:hAnsi="Times New Roman" w:eastAsia="仿宋_GB2312" w:cs="Times New Roman"/>
          <w:sz w:val="32"/>
          <w:szCs w:val="32"/>
        </w:rPr>
        <w:t>01</w:t>
      </w:r>
      <w:r>
        <w:rPr>
          <w:rFonts w:hint="eastAsia" w:eastAsia="仿宋_GB2312" w:cs="仿宋_GB2312"/>
          <w:sz w:val="32"/>
          <w:szCs w:val="32"/>
        </w:rPr>
        <w:t>万元。与</w:t>
      </w:r>
      <w:r>
        <w:rPr>
          <w:rFonts w:hint="default" w:ascii="Times New Roman" w:hAnsi="Times New Roman" w:eastAsia="仿宋_GB2312" w:cs="Times New Roman"/>
          <w:sz w:val="32"/>
          <w:szCs w:val="32"/>
          <w:lang w:val="en-US" w:eastAsia="zh-CN"/>
        </w:rPr>
        <w:t>2024</w:t>
      </w:r>
      <w:r>
        <w:rPr>
          <w:rFonts w:hint="eastAsia" w:eastAsia="仿宋_GB2312" w:cs="仿宋_GB2312"/>
          <w:sz w:val="32"/>
          <w:szCs w:val="32"/>
        </w:rPr>
        <w:t>度相比，收入、支出总计各减少</w:t>
      </w:r>
      <w:r>
        <w:rPr>
          <w:rFonts w:hint="default" w:ascii="Times New Roman" w:hAnsi="Times New Roman" w:eastAsia="仿宋_GB2312" w:cs="Times New Roman"/>
          <w:sz w:val="32"/>
          <w:szCs w:val="32"/>
          <w:lang w:val="en-US" w:eastAsia="zh-CN"/>
        </w:rPr>
        <w:t>507</w:t>
      </w:r>
      <w:r>
        <w:rPr>
          <w:rFonts w:hint="eastAsia" w:eastAsia="仿宋_GB2312" w:cs="仿宋_GB2312"/>
          <w:sz w:val="32"/>
          <w:szCs w:val="32"/>
          <w:lang w:val="en-US" w:eastAsia="zh-CN"/>
        </w:rPr>
        <w:t>.</w:t>
      </w:r>
      <w:r>
        <w:rPr>
          <w:rFonts w:hint="default" w:ascii="Times New Roman" w:hAnsi="Times New Roman" w:eastAsia="仿宋_GB2312" w:cs="Times New Roman"/>
          <w:sz w:val="32"/>
          <w:szCs w:val="32"/>
          <w:lang w:val="en-US" w:eastAsia="zh-CN"/>
        </w:rPr>
        <w:t>98</w:t>
      </w:r>
      <w:r>
        <w:rPr>
          <w:rFonts w:hint="eastAsia" w:eastAsia="仿宋_GB2312" w:cs="仿宋_GB2312"/>
          <w:sz w:val="32"/>
          <w:szCs w:val="32"/>
        </w:rPr>
        <w:t>万元，下降</w:t>
      </w:r>
      <w:r>
        <w:rPr>
          <w:rFonts w:hint="default" w:ascii="Times New Roman" w:hAnsi="Times New Roman" w:eastAsia="仿宋_GB2312" w:cs="Times New Roman"/>
          <w:sz w:val="32"/>
          <w:szCs w:val="32"/>
          <w:lang w:val="en-US" w:eastAsia="zh-CN"/>
        </w:rPr>
        <w:t>1</w:t>
      </w:r>
      <w:r>
        <w:rPr>
          <w:rFonts w:hint="eastAsia" w:eastAsia="仿宋_GB2312" w:cs="仿宋_GB2312"/>
          <w:sz w:val="32"/>
          <w:szCs w:val="32"/>
          <w:lang w:val="en-US" w:eastAsia="zh-CN"/>
        </w:rPr>
        <w:t>.</w:t>
      </w:r>
      <w:r>
        <w:rPr>
          <w:rFonts w:hint="default" w:ascii="Times New Roman" w:hAnsi="Times New Roman" w:eastAsia="仿宋_GB2312" w:cs="Times New Roman"/>
          <w:sz w:val="32"/>
          <w:szCs w:val="32"/>
          <w:lang w:val="en-US" w:eastAsia="zh-CN"/>
        </w:rPr>
        <w:t>95</w:t>
      </w:r>
      <w:r>
        <w:rPr>
          <w:rFonts w:hint="eastAsia" w:eastAsia="仿宋_GB2312" w:cs="仿宋_GB2312"/>
          <w:sz w:val="32"/>
          <w:szCs w:val="32"/>
        </w:rPr>
        <w:t>%。主要变动原因是</w:t>
      </w:r>
      <w:r>
        <w:rPr>
          <w:rFonts w:hint="eastAsia" w:ascii="仿宋_GB2312" w:hAnsi="仿宋" w:eastAsia="仿宋_GB2312"/>
          <w:sz w:val="32"/>
          <w:szCs w:val="32"/>
        </w:rPr>
        <w:t>医院医疗</w:t>
      </w:r>
      <w:r>
        <w:rPr>
          <w:rFonts w:hint="eastAsia" w:ascii="仿宋_GB2312" w:hAnsi="仿宋" w:eastAsia="仿宋_GB2312"/>
          <w:sz w:val="32"/>
          <w:szCs w:val="32"/>
          <w:lang w:val="en-US" w:eastAsia="zh-CN"/>
        </w:rPr>
        <w:t>业务量</w:t>
      </w:r>
      <w:r>
        <w:rPr>
          <w:rFonts w:hint="eastAsia" w:ascii="仿宋_GB2312" w:hAnsi="仿宋" w:eastAsia="仿宋_GB2312"/>
          <w:sz w:val="32"/>
          <w:szCs w:val="32"/>
        </w:rPr>
        <w:t>略有</w:t>
      </w:r>
      <w:r>
        <w:rPr>
          <w:rFonts w:hint="eastAsia" w:ascii="仿宋_GB2312" w:hAnsi="仿宋" w:eastAsia="仿宋_GB2312"/>
          <w:sz w:val="32"/>
          <w:szCs w:val="32"/>
          <w:lang w:val="en-US" w:eastAsia="zh-CN"/>
        </w:rPr>
        <w:t>减少。</w:t>
      </w:r>
    </w:p>
    <w:p>
      <w:pPr>
        <w:spacing w:line="600" w:lineRule="exact"/>
        <w:jc w:val="center"/>
        <w:rPr>
          <w:rFonts w:hint="eastAsia" w:ascii="Times New Roman" w:hAnsi="Times New Roman" w:eastAsia="仿宋_GB2312" w:cs="仿宋_GB2312"/>
          <w:sz w:val="32"/>
          <w:szCs w:val="32"/>
        </w:rPr>
      </w:pPr>
      <w:r>
        <w:drawing>
          <wp:anchor distT="0" distB="0" distL="114300" distR="114300" simplePos="0" relativeHeight="251659264" behindDoc="0" locked="0" layoutInCell="1" allowOverlap="1">
            <wp:simplePos x="0" y="0"/>
            <wp:positionH relativeFrom="column">
              <wp:posOffset>321945</wp:posOffset>
            </wp:positionH>
            <wp:positionV relativeFrom="paragraph">
              <wp:posOffset>198755</wp:posOffset>
            </wp:positionV>
            <wp:extent cx="4572000" cy="3000375"/>
            <wp:effectExtent l="4445" t="4445" r="14605" b="5080"/>
            <wp:wrapTopAndBottom/>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eastAsia" w:ascii="Times New Roman" w:hAnsi="Times New Roman" w:eastAsia="仿宋_GB2312" w:cs="仿宋_GB2312"/>
          <w:sz w:val="32"/>
          <w:szCs w:val="32"/>
        </w:rPr>
        <w:t>图</w:t>
      </w:r>
      <w:r>
        <w:rPr>
          <w:rFonts w:hint="default" w:ascii="Times New Roman" w:hAnsi="Times New Roman" w:eastAsia="仿宋_GB2312" w:cs="Times New Roman"/>
          <w:sz w:val="32"/>
          <w:szCs w:val="32"/>
        </w:rPr>
        <w:t>1</w:t>
      </w:r>
      <w:r>
        <w:rPr>
          <w:rFonts w:hint="eastAsia" w:ascii="Times New Roman" w:hAnsi="Times New Roman" w:eastAsia="仿宋_GB2312" w:cs="仿宋_GB2312"/>
          <w:sz w:val="32"/>
          <w:szCs w:val="32"/>
        </w:rPr>
        <w:t>：收入、支出决算总计变动情况图</w:t>
      </w:r>
    </w:p>
    <w:p>
      <w:pPr>
        <w:pStyle w:val="27"/>
        <w:spacing w:line="600" w:lineRule="exact"/>
        <w:ind w:firstLine="640"/>
        <w:outlineLvl w:val="1"/>
        <w:rPr>
          <w:rFonts w:eastAsia="黑体"/>
          <w:sz w:val="32"/>
          <w:szCs w:val="32"/>
        </w:rPr>
      </w:pPr>
      <w:bookmarkStart w:id="17" w:name="_Toc15396604"/>
      <w:bookmarkStart w:id="18" w:name="_Toc15377206"/>
      <w:r>
        <w:rPr>
          <w:rFonts w:hint="eastAsia" w:eastAsia="黑体"/>
          <w:sz w:val="32"/>
          <w:szCs w:val="32"/>
        </w:rPr>
        <w:t>二、收入决算情况说明</w:t>
      </w:r>
      <w:bookmarkEnd w:id="17"/>
      <w:bookmarkEnd w:id="18"/>
    </w:p>
    <w:p>
      <w:pPr>
        <w:spacing w:line="600" w:lineRule="exact"/>
        <w:ind w:firstLine="640" w:firstLineChars="200"/>
        <w:outlineLvl w:val="1"/>
        <w:rPr>
          <w:rFonts w:ascii="仿宋_GB2312" w:hAnsi="仿宋" w:eastAsia="仿宋_GB2312"/>
          <w:b/>
          <w:color w:val="FF0000"/>
          <w:sz w:val="32"/>
          <w:szCs w:val="32"/>
        </w:rPr>
      </w:pPr>
      <w:r>
        <w:rPr>
          <w:rFonts w:hint="default" w:ascii="Times New Roman" w:hAnsi="Times New Roman" w:eastAsia="仿宋_GB2312" w:cs="Times New Roman"/>
          <w:sz w:val="32"/>
          <w:szCs w:val="32"/>
        </w:rPr>
        <w:t>2025</w:t>
      </w:r>
      <w:r>
        <w:rPr>
          <w:rFonts w:hint="eastAsia" w:eastAsia="仿宋_GB2312" w:cs="仿宋_GB2312"/>
          <w:sz w:val="32"/>
          <w:szCs w:val="32"/>
        </w:rPr>
        <w:t>年度本年收入合计</w:t>
      </w:r>
      <w:r>
        <w:rPr>
          <w:rFonts w:hint="default" w:ascii="Times New Roman" w:hAnsi="Times New Roman" w:eastAsia="仿宋_GB2312" w:cs="Times New Roman"/>
          <w:sz w:val="32"/>
          <w:szCs w:val="32"/>
        </w:rPr>
        <w:t>25491</w:t>
      </w:r>
      <w:r>
        <w:rPr>
          <w:rFonts w:hint="eastAsia" w:eastAsia="仿宋_GB2312" w:cs="仿宋_GB2312"/>
          <w:sz w:val="32"/>
          <w:szCs w:val="32"/>
        </w:rPr>
        <w:t>.</w:t>
      </w:r>
      <w:r>
        <w:rPr>
          <w:rFonts w:hint="default" w:ascii="Times New Roman" w:hAnsi="Times New Roman" w:eastAsia="仿宋_GB2312" w:cs="Times New Roman"/>
          <w:sz w:val="32"/>
          <w:szCs w:val="32"/>
        </w:rPr>
        <w:t>01</w:t>
      </w:r>
      <w:r>
        <w:rPr>
          <w:rFonts w:hint="eastAsia" w:eastAsia="仿宋_GB2312" w:cs="仿宋_GB2312"/>
          <w:sz w:val="32"/>
          <w:szCs w:val="32"/>
        </w:rPr>
        <w:t>万元，其中：一般公共预算财政拨款收入</w:t>
      </w:r>
      <w:r>
        <w:rPr>
          <w:rFonts w:hint="default" w:ascii="Times New Roman" w:hAnsi="Times New Roman" w:eastAsia="仿宋_GB2312" w:cs="Times New Roman"/>
          <w:sz w:val="32"/>
          <w:szCs w:val="32"/>
        </w:rPr>
        <w:t>3525</w:t>
      </w:r>
      <w:r>
        <w:rPr>
          <w:rFonts w:hint="eastAsia" w:eastAsia="仿宋_GB2312" w:cs="仿宋_GB2312"/>
          <w:sz w:val="32"/>
          <w:szCs w:val="32"/>
        </w:rPr>
        <w:t>.</w:t>
      </w:r>
      <w:r>
        <w:rPr>
          <w:rFonts w:hint="default" w:ascii="Times New Roman" w:hAnsi="Times New Roman" w:eastAsia="仿宋_GB2312" w:cs="Times New Roman"/>
          <w:sz w:val="32"/>
          <w:szCs w:val="32"/>
        </w:rPr>
        <w:t>51</w:t>
      </w:r>
      <w:r>
        <w:rPr>
          <w:rFonts w:hint="eastAsia" w:eastAsia="仿宋_GB2312" w:cs="仿宋_GB2312"/>
          <w:sz w:val="32"/>
          <w:szCs w:val="32"/>
        </w:rPr>
        <w:t>万元，占</w:t>
      </w:r>
      <w:r>
        <w:rPr>
          <w:rFonts w:hint="default" w:ascii="Times New Roman" w:hAnsi="Times New Roman" w:eastAsia="仿宋_GB2312" w:cs="Times New Roman"/>
          <w:sz w:val="32"/>
          <w:szCs w:val="32"/>
          <w:lang w:val="en-US" w:eastAsia="zh-CN"/>
        </w:rPr>
        <w:t>13</w:t>
      </w:r>
      <w:r>
        <w:rPr>
          <w:rFonts w:hint="eastAsia" w:eastAsia="仿宋_GB2312" w:cs="仿宋_GB2312"/>
          <w:sz w:val="32"/>
          <w:szCs w:val="32"/>
          <w:lang w:val="en-US" w:eastAsia="zh-CN"/>
        </w:rPr>
        <w:t>.</w:t>
      </w:r>
      <w:r>
        <w:rPr>
          <w:rFonts w:hint="default" w:ascii="Times New Roman" w:hAnsi="Times New Roman" w:eastAsia="仿宋_GB2312" w:cs="Times New Roman"/>
          <w:sz w:val="32"/>
          <w:szCs w:val="32"/>
          <w:lang w:val="en-US" w:eastAsia="zh-CN"/>
        </w:rPr>
        <w:t>83</w:t>
      </w:r>
      <w:r>
        <w:rPr>
          <w:rFonts w:hint="eastAsia" w:eastAsia="仿宋_GB2312" w:cs="仿宋_GB2312"/>
          <w:sz w:val="32"/>
          <w:szCs w:val="32"/>
        </w:rPr>
        <w:t>%；政府性基金预算财政拨款收入</w:t>
      </w:r>
      <w:r>
        <w:rPr>
          <w:rFonts w:hint="default" w:ascii="Times New Roman" w:hAnsi="Times New Roman" w:eastAsia="仿宋_GB2312" w:cs="Times New Roman"/>
          <w:color w:val="auto"/>
          <w:sz w:val="32"/>
          <w:szCs w:val="32"/>
          <w:lang w:val="en-US" w:eastAsia="zh-CN"/>
        </w:rPr>
        <w:t>1200</w:t>
      </w:r>
      <w:r>
        <w:rPr>
          <w:rFonts w:hint="eastAsia" w:eastAsia="仿宋_GB2312" w:cs="仿宋_GB2312"/>
          <w:color w:val="auto"/>
          <w:sz w:val="32"/>
          <w:szCs w:val="32"/>
        </w:rPr>
        <w:t>万元，占</w:t>
      </w:r>
      <w:r>
        <w:rPr>
          <w:rFonts w:hint="default" w:ascii="Times New Roman" w:hAnsi="Times New Roman" w:eastAsia="仿宋_GB2312" w:cs="Times New Roman"/>
          <w:color w:val="auto"/>
          <w:sz w:val="32"/>
          <w:szCs w:val="32"/>
          <w:lang w:val="en-US" w:eastAsia="zh-CN"/>
        </w:rPr>
        <w:t>4</w:t>
      </w:r>
      <w:r>
        <w:rPr>
          <w:rFonts w:hint="eastAsia"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71</w:t>
      </w:r>
      <w:r>
        <w:rPr>
          <w:rFonts w:hint="eastAsia" w:eastAsia="仿宋_GB2312" w:cs="仿宋_GB2312"/>
          <w:color w:val="auto"/>
          <w:sz w:val="32"/>
          <w:szCs w:val="32"/>
        </w:rPr>
        <w:t>%；事业收入</w:t>
      </w:r>
      <w:r>
        <w:rPr>
          <w:rFonts w:hint="default" w:ascii="Times New Roman" w:hAnsi="Times New Roman" w:eastAsia="仿宋_GB2312" w:cs="Times New Roman"/>
          <w:color w:val="auto"/>
          <w:sz w:val="32"/>
          <w:szCs w:val="32"/>
        </w:rPr>
        <w:t>20406</w:t>
      </w:r>
      <w:r>
        <w:rPr>
          <w:rFonts w:hint="eastAsia" w:eastAsia="仿宋_GB2312" w:cs="仿宋_GB2312"/>
          <w:color w:val="auto"/>
          <w:sz w:val="32"/>
          <w:szCs w:val="32"/>
        </w:rPr>
        <w:t>.</w:t>
      </w:r>
      <w:r>
        <w:rPr>
          <w:rFonts w:hint="default" w:ascii="Times New Roman" w:hAnsi="Times New Roman" w:eastAsia="仿宋_GB2312" w:cs="Times New Roman"/>
          <w:color w:val="auto"/>
          <w:sz w:val="32"/>
          <w:szCs w:val="32"/>
        </w:rPr>
        <w:t>49</w:t>
      </w:r>
      <w:r>
        <w:rPr>
          <w:rFonts w:hint="eastAsia" w:eastAsia="仿宋_GB2312" w:cs="仿宋_GB2312"/>
          <w:color w:val="auto"/>
          <w:sz w:val="32"/>
          <w:szCs w:val="32"/>
        </w:rPr>
        <w:t>万元，占</w:t>
      </w:r>
      <w:r>
        <w:rPr>
          <w:rFonts w:hint="default" w:ascii="Times New Roman" w:hAnsi="Times New Roman" w:eastAsia="仿宋_GB2312" w:cs="Times New Roman"/>
          <w:color w:val="auto"/>
          <w:sz w:val="32"/>
          <w:szCs w:val="32"/>
          <w:lang w:val="en-US" w:eastAsia="zh-CN"/>
        </w:rPr>
        <w:t>80</w:t>
      </w:r>
      <w:r>
        <w:rPr>
          <w:rFonts w:hint="eastAsia"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05</w:t>
      </w:r>
      <w:r>
        <w:rPr>
          <w:rFonts w:hint="eastAsia" w:eastAsia="仿宋_GB2312" w:cs="仿宋_GB2312"/>
          <w:color w:val="auto"/>
          <w:sz w:val="32"/>
          <w:szCs w:val="32"/>
        </w:rPr>
        <w:t>%；其他收入</w:t>
      </w:r>
      <w:r>
        <w:rPr>
          <w:rFonts w:hint="default" w:ascii="Times New Roman" w:hAnsi="Times New Roman" w:eastAsia="仿宋_GB2312" w:cs="Times New Roman"/>
          <w:color w:val="auto"/>
          <w:sz w:val="32"/>
          <w:szCs w:val="32"/>
        </w:rPr>
        <w:t>3</w:t>
      </w:r>
      <w:r>
        <w:rPr>
          <w:rFonts w:hint="default" w:ascii="Times New Roman" w:hAnsi="Times New Roman" w:eastAsia="仿宋_GB2312" w:cs="Times New Roman"/>
          <w:sz w:val="32"/>
          <w:szCs w:val="32"/>
        </w:rPr>
        <w:t>59</w:t>
      </w:r>
      <w:r>
        <w:rPr>
          <w:rFonts w:hint="eastAsia" w:eastAsia="仿宋_GB2312" w:cs="仿宋_GB2312"/>
          <w:sz w:val="32"/>
          <w:szCs w:val="32"/>
        </w:rPr>
        <w:t>万元，占</w:t>
      </w:r>
      <w:r>
        <w:rPr>
          <w:rFonts w:hint="default" w:ascii="Times New Roman" w:hAnsi="Times New Roman" w:eastAsia="仿宋_GB2312" w:cs="Times New Roman"/>
          <w:sz w:val="32"/>
          <w:szCs w:val="32"/>
          <w:lang w:val="en-US" w:eastAsia="zh-CN"/>
        </w:rPr>
        <w:t>1</w:t>
      </w:r>
      <w:r>
        <w:rPr>
          <w:rFonts w:hint="eastAsia" w:eastAsia="仿宋_GB2312" w:cs="仿宋_GB2312"/>
          <w:sz w:val="32"/>
          <w:szCs w:val="32"/>
          <w:lang w:val="en-US" w:eastAsia="zh-CN"/>
        </w:rPr>
        <w:t>.</w:t>
      </w:r>
      <w:r>
        <w:rPr>
          <w:rFonts w:hint="default" w:ascii="Times New Roman" w:hAnsi="Times New Roman" w:eastAsia="仿宋_GB2312" w:cs="Times New Roman"/>
          <w:sz w:val="32"/>
          <w:szCs w:val="32"/>
          <w:lang w:val="en-US" w:eastAsia="zh-CN"/>
        </w:rPr>
        <w:t>41</w:t>
      </w:r>
      <w:r>
        <w:rPr>
          <w:rFonts w:hint="eastAsia" w:eastAsia="仿宋_GB2312" w:cs="仿宋_GB2312"/>
          <w:sz w:val="32"/>
          <w:szCs w:val="32"/>
        </w:rPr>
        <w:t>%。</w:t>
      </w:r>
    </w:p>
    <w:p>
      <w:pPr>
        <w:pStyle w:val="27"/>
        <w:spacing w:line="600" w:lineRule="exact"/>
        <w:jc w:val="center"/>
        <w:outlineLvl w:val="1"/>
        <w:rPr>
          <w:rFonts w:eastAsia="仿宋_GB2312" w:cs="仿宋_GB2312"/>
          <w:sz w:val="32"/>
          <w:szCs w:val="32"/>
        </w:rPr>
      </w:pPr>
      <w:r>
        <w:drawing>
          <wp:anchor distT="0" distB="0" distL="114300" distR="114300" simplePos="0" relativeHeight="251660288" behindDoc="0" locked="0" layoutInCell="1" allowOverlap="1">
            <wp:simplePos x="0" y="0"/>
            <wp:positionH relativeFrom="column">
              <wp:posOffset>324485</wp:posOffset>
            </wp:positionH>
            <wp:positionV relativeFrom="paragraph">
              <wp:posOffset>170180</wp:posOffset>
            </wp:positionV>
            <wp:extent cx="4572000" cy="3086100"/>
            <wp:effectExtent l="4445" t="4445" r="14605" b="14605"/>
            <wp:wrapTopAndBottom/>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ascii="Times New Roman" w:hAnsi="Times New Roman" w:eastAsia="仿宋_GB2312" w:cs="仿宋_GB2312"/>
          <w:sz w:val="32"/>
          <w:szCs w:val="32"/>
        </w:rPr>
        <w:t>图</w:t>
      </w:r>
      <w:r>
        <w:rPr>
          <w:rFonts w:hint="default" w:ascii="Times New Roman" w:hAnsi="Times New Roman" w:eastAsia="仿宋_GB2312" w:cs="Times New Roman"/>
          <w:sz w:val="32"/>
          <w:szCs w:val="32"/>
        </w:rPr>
        <w:t>2</w:t>
      </w:r>
      <w:r>
        <w:rPr>
          <w:rFonts w:hint="eastAsia" w:ascii="Times New Roman" w:hAnsi="Times New Roman" w:eastAsia="仿宋_GB2312" w:cs="仿宋_GB2312"/>
          <w:sz w:val="32"/>
          <w:szCs w:val="32"/>
        </w:rPr>
        <w:t>：收入决算结构图</w:t>
      </w:r>
    </w:p>
    <w:p>
      <w:pPr>
        <w:pStyle w:val="27"/>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1"/>
        <w:rPr>
          <w:rStyle w:val="29"/>
          <w:rFonts w:ascii="Times New Roman" w:hAnsi="Times New Roman" w:eastAsia="黑体"/>
          <w:b w:val="0"/>
        </w:rPr>
      </w:pPr>
      <w:bookmarkStart w:id="19" w:name="_Toc15396605"/>
      <w:bookmarkStart w:id="20" w:name="_Toc15377207"/>
      <w:r>
        <w:rPr>
          <w:rFonts w:hint="eastAsia" w:eastAsia="黑体"/>
          <w:sz w:val="32"/>
          <w:szCs w:val="32"/>
        </w:rPr>
        <w:t>三、支</w:t>
      </w:r>
      <w:r>
        <w:rPr>
          <w:rStyle w:val="29"/>
          <w:rFonts w:hint="eastAsia" w:ascii="Times New Roman" w:hAnsi="Times New Roman" w:eastAsia="黑体"/>
          <w:b w:val="0"/>
        </w:rPr>
        <w:t>出决算情况说明</w:t>
      </w:r>
      <w:bookmarkEnd w:id="19"/>
      <w:bookmarkEnd w:id="20"/>
    </w:p>
    <w:p>
      <w:pPr>
        <w:keepNext w:val="0"/>
        <w:keepLines w:val="0"/>
        <w:pageBreakBefore w:val="0"/>
        <w:widowControl w:val="0"/>
        <w:kinsoku/>
        <w:wordWrap/>
        <w:overflowPunct/>
        <w:topLinePunct w:val="0"/>
        <w:autoSpaceDE/>
        <w:autoSpaceDN/>
        <w:bidi w:val="0"/>
        <w:adjustRightInd/>
        <w:snapToGrid/>
        <w:spacing w:line="600" w:lineRule="exact"/>
        <w:ind w:firstLine="420" w:firstLineChars="200"/>
        <w:textAlignment w:val="auto"/>
        <w:outlineLvl w:val="1"/>
        <w:rPr>
          <w:rFonts w:eastAsia="仿宋_GB2312" w:cs="仿宋_GB2312"/>
          <w:sz w:val="32"/>
          <w:szCs w:val="32"/>
        </w:rPr>
      </w:pPr>
      <w:r>
        <w:drawing>
          <wp:anchor distT="0" distB="0" distL="114300" distR="114300" simplePos="0" relativeHeight="251661312" behindDoc="0" locked="0" layoutInCell="1" allowOverlap="1">
            <wp:simplePos x="0" y="0"/>
            <wp:positionH relativeFrom="column">
              <wp:posOffset>485140</wp:posOffset>
            </wp:positionH>
            <wp:positionV relativeFrom="paragraph">
              <wp:posOffset>1020445</wp:posOffset>
            </wp:positionV>
            <wp:extent cx="4572000" cy="2743200"/>
            <wp:effectExtent l="4445" t="4445" r="14605" b="14605"/>
            <wp:wrapTopAndBottom/>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rFonts w:hint="default" w:ascii="Times New Roman" w:hAnsi="Times New Roman" w:eastAsia="仿宋_GB2312" w:cs="Times New Roman"/>
          <w:sz w:val="32"/>
          <w:szCs w:val="32"/>
        </w:rPr>
        <w:t>2025</w:t>
      </w:r>
      <w:r>
        <w:rPr>
          <w:rFonts w:hint="eastAsia" w:eastAsia="仿宋_GB2312" w:cs="仿宋_GB2312"/>
          <w:sz w:val="32"/>
          <w:szCs w:val="32"/>
        </w:rPr>
        <w:t>年度本年支出合计</w:t>
      </w:r>
      <w:r>
        <w:rPr>
          <w:rFonts w:hint="default" w:ascii="Times New Roman" w:hAnsi="Times New Roman" w:eastAsia="仿宋_GB2312" w:cs="Times New Roman"/>
          <w:sz w:val="32"/>
          <w:szCs w:val="32"/>
        </w:rPr>
        <w:t>25491</w:t>
      </w:r>
      <w:r>
        <w:rPr>
          <w:rFonts w:hint="eastAsia" w:eastAsia="仿宋_GB2312" w:cs="仿宋_GB2312"/>
          <w:sz w:val="32"/>
          <w:szCs w:val="32"/>
        </w:rPr>
        <w:t>.</w:t>
      </w:r>
      <w:r>
        <w:rPr>
          <w:rFonts w:hint="default" w:ascii="Times New Roman" w:hAnsi="Times New Roman" w:eastAsia="仿宋_GB2312" w:cs="Times New Roman"/>
          <w:sz w:val="32"/>
          <w:szCs w:val="32"/>
        </w:rPr>
        <w:t>01</w:t>
      </w:r>
      <w:r>
        <w:rPr>
          <w:rFonts w:hint="eastAsia" w:eastAsia="仿宋_GB2312" w:cs="仿宋_GB2312"/>
          <w:sz w:val="32"/>
          <w:szCs w:val="32"/>
        </w:rPr>
        <w:t>万元，其中：基本支出</w:t>
      </w:r>
      <w:r>
        <w:rPr>
          <w:rFonts w:hint="default" w:ascii="Times New Roman" w:hAnsi="Times New Roman" w:eastAsia="仿宋_GB2312" w:cs="Times New Roman"/>
          <w:sz w:val="32"/>
          <w:szCs w:val="32"/>
        </w:rPr>
        <w:t>21836</w:t>
      </w:r>
      <w:r>
        <w:rPr>
          <w:rFonts w:hint="eastAsia" w:eastAsia="仿宋_GB2312" w:cs="仿宋_GB2312"/>
          <w:sz w:val="32"/>
          <w:szCs w:val="32"/>
        </w:rPr>
        <w:t>.</w:t>
      </w:r>
      <w:r>
        <w:rPr>
          <w:rFonts w:hint="default" w:ascii="Times New Roman" w:hAnsi="Times New Roman" w:eastAsia="仿宋_GB2312" w:cs="Times New Roman"/>
          <w:sz w:val="32"/>
          <w:szCs w:val="32"/>
        </w:rPr>
        <w:t>36</w:t>
      </w:r>
      <w:r>
        <w:rPr>
          <w:rFonts w:hint="eastAsia" w:eastAsia="仿宋_GB2312" w:cs="仿宋_GB2312"/>
          <w:sz w:val="32"/>
          <w:szCs w:val="32"/>
        </w:rPr>
        <w:t>万元，占</w:t>
      </w:r>
      <w:r>
        <w:rPr>
          <w:rFonts w:hint="default" w:ascii="Times New Roman" w:hAnsi="Times New Roman" w:eastAsia="仿宋_GB2312" w:cs="Times New Roman"/>
          <w:sz w:val="32"/>
          <w:szCs w:val="32"/>
          <w:lang w:val="en-US" w:eastAsia="zh-CN"/>
        </w:rPr>
        <w:t>85</w:t>
      </w:r>
      <w:r>
        <w:rPr>
          <w:rFonts w:hint="eastAsia" w:eastAsia="仿宋_GB2312" w:cs="仿宋_GB2312"/>
          <w:sz w:val="32"/>
          <w:szCs w:val="32"/>
          <w:lang w:val="en-US" w:eastAsia="zh-CN"/>
        </w:rPr>
        <w:t>.</w:t>
      </w:r>
      <w:r>
        <w:rPr>
          <w:rFonts w:hint="default" w:ascii="Times New Roman" w:hAnsi="Times New Roman" w:eastAsia="仿宋_GB2312" w:cs="Times New Roman"/>
          <w:sz w:val="32"/>
          <w:szCs w:val="32"/>
          <w:lang w:val="en-US" w:eastAsia="zh-CN"/>
        </w:rPr>
        <w:t>66</w:t>
      </w:r>
      <w:r>
        <w:rPr>
          <w:rFonts w:hint="eastAsia" w:eastAsia="仿宋_GB2312" w:cs="仿宋_GB2312"/>
          <w:sz w:val="32"/>
          <w:szCs w:val="32"/>
        </w:rPr>
        <w:t>%；项目支出</w:t>
      </w:r>
      <w:r>
        <w:rPr>
          <w:rFonts w:hint="default" w:ascii="Times New Roman" w:hAnsi="Times New Roman" w:eastAsia="仿宋_GB2312" w:cs="Times New Roman"/>
          <w:sz w:val="32"/>
          <w:szCs w:val="32"/>
        </w:rPr>
        <w:t>3654</w:t>
      </w:r>
      <w:r>
        <w:rPr>
          <w:rFonts w:hint="eastAsia" w:eastAsia="仿宋_GB2312" w:cs="仿宋_GB2312"/>
          <w:sz w:val="32"/>
          <w:szCs w:val="32"/>
        </w:rPr>
        <w:t>.</w:t>
      </w:r>
      <w:r>
        <w:rPr>
          <w:rFonts w:hint="default" w:ascii="Times New Roman" w:hAnsi="Times New Roman" w:eastAsia="仿宋_GB2312" w:cs="Times New Roman"/>
          <w:sz w:val="32"/>
          <w:szCs w:val="32"/>
        </w:rPr>
        <w:t>65</w:t>
      </w:r>
      <w:r>
        <w:rPr>
          <w:rFonts w:hint="eastAsia" w:eastAsia="仿宋_GB2312" w:cs="仿宋_GB2312"/>
          <w:sz w:val="32"/>
          <w:szCs w:val="32"/>
        </w:rPr>
        <w:t>万元，占</w:t>
      </w:r>
      <w:r>
        <w:rPr>
          <w:rFonts w:hint="default" w:ascii="Times New Roman" w:hAnsi="Times New Roman" w:eastAsia="仿宋_GB2312" w:cs="Times New Roman"/>
          <w:sz w:val="32"/>
          <w:szCs w:val="32"/>
          <w:lang w:val="en-US" w:eastAsia="zh-CN"/>
        </w:rPr>
        <w:t>14</w:t>
      </w:r>
      <w:r>
        <w:rPr>
          <w:rFonts w:hint="eastAsia" w:eastAsia="仿宋_GB2312" w:cs="仿宋_GB2312"/>
          <w:sz w:val="32"/>
          <w:szCs w:val="32"/>
          <w:lang w:val="en-US" w:eastAsia="zh-CN"/>
        </w:rPr>
        <w:t>.</w:t>
      </w:r>
      <w:r>
        <w:rPr>
          <w:rFonts w:hint="default" w:ascii="Times New Roman" w:hAnsi="Times New Roman" w:eastAsia="仿宋_GB2312" w:cs="Times New Roman"/>
          <w:sz w:val="32"/>
          <w:szCs w:val="32"/>
          <w:lang w:val="en-US" w:eastAsia="zh-CN"/>
        </w:rPr>
        <w:t>34</w:t>
      </w:r>
      <w:r>
        <w:rPr>
          <w:rFonts w:hint="eastAsia" w:eastAsia="仿宋_GB2312" w:cs="仿宋_GB2312"/>
          <w:sz w:val="32"/>
          <w:szCs w:val="32"/>
        </w:rPr>
        <w:t>%</w:t>
      </w:r>
      <w:r>
        <w:rPr>
          <w:rFonts w:hint="eastAsia" w:eastAsia="仿宋_GB2312" w:cs="仿宋_GB2312"/>
          <w:sz w:val="32"/>
          <w:szCs w:val="32"/>
          <w:lang w:eastAsia="zh-CN"/>
        </w:rPr>
        <w:t>。</w:t>
      </w:r>
    </w:p>
    <w:p>
      <w:pPr>
        <w:pStyle w:val="27"/>
        <w:spacing w:line="600" w:lineRule="exact"/>
        <w:jc w:val="center"/>
        <w:outlineLvl w:val="1"/>
        <w:rPr>
          <w:rFonts w:ascii="仿宋_GB2312" w:eastAsia="仿宋_GB2312"/>
          <w:sz w:val="32"/>
          <w:szCs w:val="32"/>
        </w:rPr>
      </w:pPr>
      <w:bookmarkStart w:id="21" w:name="_Toc12016"/>
      <w:r>
        <w:rPr>
          <w:rFonts w:hint="eastAsia" w:ascii="Times New Roman" w:hAnsi="Times New Roman" w:eastAsia="仿宋_GB2312" w:cs="仿宋_GB2312"/>
          <w:sz w:val="32"/>
          <w:szCs w:val="32"/>
        </w:rPr>
        <w:t>图</w:t>
      </w:r>
      <w:r>
        <w:rPr>
          <w:rFonts w:hint="default" w:ascii="Times New Roman" w:hAnsi="Times New Roman" w:eastAsia="仿宋_GB2312" w:cs="Times New Roman"/>
          <w:sz w:val="32"/>
          <w:szCs w:val="32"/>
        </w:rPr>
        <w:t>3</w:t>
      </w:r>
      <w:r>
        <w:rPr>
          <w:rFonts w:hint="eastAsia" w:ascii="Times New Roman" w:hAnsi="Times New Roman" w:eastAsia="仿宋_GB2312" w:cs="仿宋_GB2312"/>
          <w:sz w:val="32"/>
          <w:szCs w:val="32"/>
        </w:rPr>
        <w:t>：支出决算结构图</w:t>
      </w:r>
      <w:bookmarkEnd w:id="21"/>
    </w:p>
    <w:p>
      <w:pPr>
        <w:ind w:firstLine="800" w:firstLineChars="250"/>
        <w:rPr>
          <w:rFonts w:eastAsia="仿宋_GB2312" w:cs="仿宋_GB2312"/>
          <w:sz w:val="32"/>
          <w:szCs w:val="32"/>
        </w:rPr>
      </w:pPr>
    </w:p>
    <w:p>
      <w:pPr>
        <w:spacing w:line="600" w:lineRule="exact"/>
        <w:ind w:firstLine="640" w:firstLineChars="200"/>
        <w:jc w:val="both"/>
        <w:outlineLvl w:val="1"/>
        <w:rPr>
          <w:rStyle w:val="29"/>
          <w:rFonts w:ascii="Times New Roman" w:hAnsi="Times New Roman" w:eastAsia="黑体"/>
          <w:b w:val="0"/>
        </w:rPr>
      </w:pPr>
      <w:bookmarkStart w:id="22" w:name="_Toc15377208"/>
      <w:bookmarkStart w:id="23" w:name="_Toc15396606"/>
      <w:r>
        <w:rPr>
          <w:rFonts w:hint="eastAsia" w:eastAsia="黑体"/>
          <w:sz w:val="32"/>
          <w:szCs w:val="32"/>
        </w:rPr>
        <w:t>四、财</w:t>
      </w:r>
      <w:r>
        <w:rPr>
          <w:rStyle w:val="29"/>
          <w:rFonts w:hint="eastAsia" w:ascii="Times New Roman" w:hAnsi="Times New Roman" w:eastAsia="黑体"/>
          <w:b w:val="0"/>
        </w:rPr>
        <w:t>政拨款收入支出决算总体情况说明</w:t>
      </w:r>
      <w:bookmarkEnd w:id="22"/>
      <w:bookmarkEnd w:id="23"/>
    </w:p>
    <w:p>
      <w:pPr>
        <w:spacing w:line="600" w:lineRule="exact"/>
        <w:ind w:firstLine="640"/>
        <w:jc w:val="both"/>
        <w:rPr>
          <w:rFonts w:hint="eastAsia" w:eastAsia="仿宋_GB2312" w:cs="仿宋_GB2312"/>
          <w:sz w:val="32"/>
          <w:szCs w:val="32"/>
          <w:lang w:val="en-US" w:eastAsia="zh-CN"/>
        </w:rPr>
      </w:pPr>
      <w:r>
        <w:rPr>
          <w:rFonts w:hint="default" w:ascii="Times New Roman" w:hAnsi="Times New Roman" w:eastAsia="仿宋_GB2312" w:cs="Times New Roman"/>
          <w:sz w:val="32"/>
          <w:szCs w:val="32"/>
        </w:rPr>
        <w:t>2025</w:t>
      </w:r>
      <w:r>
        <w:rPr>
          <w:rFonts w:hint="eastAsia" w:eastAsia="仿宋_GB2312" w:cs="仿宋_GB2312"/>
          <w:sz w:val="32"/>
          <w:szCs w:val="32"/>
        </w:rPr>
        <w:t>年度财政拨款收入、支出总计均为</w:t>
      </w:r>
      <w:r>
        <w:rPr>
          <w:rFonts w:hint="default" w:ascii="Times New Roman" w:hAnsi="Times New Roman" w:eastAsia="仿宋_GB2312" w:cs="Times New Roman"/>
          <w:sz w:val="32"/>
          <w:szCs w:val="32"/>
        </w:rPr>
        <w:t>4725</w:t>
      </w:r>
      <w:r>
        <w:rPr>
          <w:rFonts w:hint="eastAsia" w:eastAsia="仿宋_GB2312" w:cs="仿宋_GB2312"/>
          <w:sz w:val="32"/>
          <w:szCs w:val="32"/>
        </w:rPr>
        <w:t>.</w:t>
      </w:r>
      <w:r>
        <w:rPr>
          <w:rFonts w:hint="default" w:ascii="Times New Roman" w:hAnsi="Times New Roman" w:eastAsia="仿宋_GB2312" w:cs="Times New Roman"/>
          <w:sz w:val="32"/>
          <w:szCs w:val="32"/>
        </w:rPr>
        <w:t>51</w:t>
      </w:r>
      <w:r>
        <w:rPr>
          <w:rFonts w:hint="eastAsia" w:eastAsia="仿宋_GB2312" w:cs="仿宋_GB2312"/>
          <w:sz w:val="32"/>
          <w:szCs w:val="32"/>
        </w:rPr>
        <w:t>万元。与上年度相比，财政拨款收入、支出总计各增加</w:t>
      </w:r>
      <w:r>
        <w:rPr>
          <w:rFonts w:hint="default" w:ascii="Times New Roman" w:hAnsi="Times New Roman" w:eastAsia="仿宋_GB2312" w:cs="Times New Roman"/>
          <w:sz w:val="32"/>
          <w:szCs w:val="32"/>
          <w:lang w:val="en-US" w:eastAsia="zh-CN"/>
        </w:rPr>
        <w:t>1892</w:t>
      </w:r>
      <w:r>
        <w:rPr>
          <w:rFonts w:hint="eastAsia" w:eastAsia="仿宋_GB2312" w:cs="仿宋_GB2312"/>
          <w:sz w:val="32"/>
          <w:szCs w:val="32"/>
          <w:lang w:val="en-US" w:eastAsia="zh-CN"/>
        </w:rPr>
        <w:t>.</w:t>
      </w:r>
      <w:r>
        <w:rPr>
          <w:rFonts w:hint="default" w:ascii="Times New Roman" w:hAnsi="Times New Roman" w:eastAsia="仿宋_GB2312" w:cs="Times New Roman"/>
          <w:sz w:val="32"/>
          <w:szCs w:val="32"/>
          <w:lang w:val="en-US" w:eastAsia="zh-CN"/>
        </w:rPr>
        <w:t>28</w:t>
      </w:r>
      <w:r>
        <w:rPr>
          <w:rFonts w:hint="eastAsia" w:eastAsia="仿宋_GB2312" w:cs="仿宋_GB2312"/>
          <w:sz w:val="32"/>
          <w:szCs w:val="32"/>
        </w:rPr>
        <w:t>万元，增长</w:t>
      </w:r>
      <w:r>
        <w:rPr>
          <w:rFonts w:hint="default" w:ascii="Times New Roman" w:hAnsi="Times New Roman" w:eastAsia="仿宋_GB2312" w:cs="Times New Roman"/>
          <w:sz w:val="32"/>
          <w:szCs w:val="32"/>
          <w:lang w:val="en-US" w:eastAsia="zh-CN"/>
        </w:rPr>
        <w:t>66</w:t>
      </w:r>
      <w:r>
        <w:rPr>
          <w:rFonts w:hint="eastAsia" w:eastAsia="仿宋_GB2312" w:cs="仿宋_GB2312"/>
          <w:sz w:val="32"/>
          <w:szCs w:val="32"/>
          <w:lang w:val="en-US" w:eastAsia="zh-CN"/>
        </w:rPr>
        <w:t>.</w:t>
      </w:r>
      <w:r>
        <w:rPr>
          <w:rFonts w:hint="default" w:ascii="Times New Roman" w:hAnsi="Times New Roman" w:eastAsia="仿宋_GB2312" w:cs="Times New Roman"/>
          <w:sz w:val="32"/>
          <w:szCs w:val="32"/>
          <w:lang w:val="en-US" w:eastAsia="zh-CN"/>
        </w:rPr>
        <w:t>79</w:t>
      </w:r>
      <w:r>
        <w:rPr>
          <w:rFonts w:hint="eastAsia" w:eastAsia="仿宋_GB2312" w:cs="仿宋_GB2312"/>
          <w:sz w:val="32"/>
          <w:szCs w:val="32"/>
        </w:rPr>
        <w:t>%。主要变动原因是</w:t>
      </w:r>
      <w:r>
        <w:rPr>
          <w:rFonts w:hint="eastAsia" w:eastAsia="仿宋_GB2312" w:cs="仿宋_GB2312"/>
          <w:sz w:val="32"/>
          <w:szCs w:val="32"/>
          <w:lang w:val="en-US" w:eastAsia="zh-CN"/>
        </w:rPr>
        <w:t>新增项目支出专项债券资金“宜宾市中医医院医技大楼及住院大楼工程”</w:t>
      </w:r>
      <w:r>
        <w:rPr>
          <w:rFonts w:hint="default" w:ascii="Times New Roman" w:hAnsi="Times New Roman" w:eastAsia="仿宋_GB2312" w:cs="Times New Roman"/>
          <w:sz w:val="32"/>
          <w:szCs w:val="32"/>
          <w:lang w:val="en-US" w:eastAsia="zh-CN"/>
        </w:rPr>
        <w:t>1200</w:t>
      </w:r>
      <w:r>
        <w:rPr>
          <w:rFonts w:hint="eastAsia" w:eastAsia="仿宋_GB2312" w:cs="仿宋_GB2312"/>
          <w:sz w:val="32"/>
          <w:szCs w:val="32"/>
          <w:lang w:val="en-US" w:eastAsia="zh-CN"/>
        </w:rPr>
        <w:t>万元以及“市中医医院二期项目工程款”</w:t>
      </w:r>
      <w:r>
        <w:rPr>
          <w:rFonts w:hint="default" w:ascii="Times New Roman" w:hAnsi="Times New Roman" w:eastAsia="仿宋_GB2312" w:cs="Times New Roman"/>
          <w:sz w:val="32"/>
          <w:szCs w:val="32"/>
          <w:lang w:val="en-US" w:eastAsia="zh-CN"/>
        </w:rPr>
        <w:t>180</w:t>
      </w:r>
      <w:r>
        <w:rPr>
          <w:rFonts w:hint="eastAsia" w:eastAsia="仿宋_GB2312" w:cs="仿宋_GB2312"/>
          <w:sz w:val="32"/>
          <w:szCs w:val="32"/>
          <w:lang w:val="en-US" w:eastAsia="zh-CN"/>
        </w:rPr>
        <w:t>.</w:t>
      </w:r>
      <w:r>
        <w:rPr>
          <w:rFonts w:hint="default" w:ascii="Times New Roman" w:hAnsi="Times New Roman" w:eastAsia="仿宋_GB2312" w:cs="Times New Roman"/>
          <w:sz w:val="32"/>
          <w:szCs w:val="32"/>
          <w:lang w:val="en-US" w:eastAsia="zh-CN"/>
        </w:rPr>
        <w:t>7</w:t>
      </w:r>
      <w:r>
        <w:rPr>
          <w:rFonts w:hint="eastAsia" w:eastAsia="仿宋_GB2312" w:cs="仿宋_GB2312"/>
          <w:sz w:val="32"/>
          <w:szCs w:val="32"/>
          <w:lang w:val="en-US" w:eastAsia="zh-CN"/>
        </w:rPr>
        <w:t>万元。</w:t>
      </w:r>
    </w:p>
    <w:p>
      <w:pPr>
        <w:pStyle w:val="2"/>
        <w:rPr>
          <w:rFonts w:hint="eastAsia"/>
          <w:lang w:val="en-US" w:eastAsia="zh-CN"/>
        </w:rPr>
      </w:pPr>
      <w:r>
        <w:drawing>
          <wp:anchor distT="0" distB="0" distL="114300" distR="114300" simplePos="0" relativeHeight="251662336" behindDoc="0" locked="0" layoutInCell="1" allowOverlap="1">
            <wp:simplePos x="0" y="0"/>
            <wp:positionH relativeFrom="column">
              <wp:posOffset>422275</wp:posOffset>
            </wp:positionH>
            <wp:positionV relativeFrom="paragraph">
              <wp:posOffset>71755</wp:posOffset>
            </wp:positionV>
            <wp:extent cx="4572000" cy="2743200"/>
            <wp:effectExtent l="4445" t="4445" r="14605" b="14605"/>
            <wp:wrapTopAndBottom/>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pPr>
        <w:spacing w:line="600" w:lineRule="exact"/>
        <w:jc w:val="center"/>
        <w:rPr>
          <w:rFonts w:eastAsia="仿宋_GB2312" w:cs="仿宋_GB2312"/>
          <w:sz w:val="32"/>
          <w:szCs w:val="32"/>
        </w:rPr>
      </w:pPr>
      <w:r>
        <w:rPr>
          <w:rFonts w:hint="eastAsia" w:ascii="Times New Roman" w:hAnsi="Times New Roman" w:eastAsia="仿宋_GB2312" w:cs="仿宋_GB2312"/>
          <w:sz w:val="32"/>
          <w:szCs w:val="32"/>
        </w:rPr>
        <w:t>图</w:t>
      </w:r>
      <w:r>
        <w:rPr>
          <w:rFonts w:hint="default" w:ascii="Times New Roman" w:hAnsi="Times New Roman" w:eastAsia="仿宋_GB2312" w:cs="Times New Roman"/>
          <w:sz w:val="32"/>
          <w:szCs w:val="32"/>
        </w:rPr>
        <w:t>4</w:t>
      </w:r>
      <w:r>
        <w:rPr>
          <w:rFonts w:hint="eastAsia" w:ascii="Times New Roman" w:hAnsi="Times New Roman" w:eastAsia="仿宋_GB2312" w:cs="仿宋_GB2312"/>
          <w:sz w:val="32"/>
          <w:szCs w:val="32"/>
        </w:rPr>
        <w:t>：财政拨款收、支决算总计变动情况</w:t>
      </w:r>
    </w:p>
    <w:p>
      <w:pPr>
        <w:spacing w:line="600" w:lineRule="exact"/>
        <w:ind w:firstLine="640" w:firstLineChars="200"/>
        <w:outlineLvl w:val="1"/>
        <w:rPr>
          <w:rStyle w:val="29"/>
          <w:rFonts w:ascii="Times New Roman" w:hAnsi="Times New Roman" w:eastAsia="黑体"/>
          <w:b w:val="0"/>
        </w:rPr>
      </w:pPr>
      <w:bookmarkStart w:id="24" w:name="_Toc15396607"/>
      <w:bookmarkStart w:id="25" w:name="_Toc15377209"/>
      <w:r>
        <w:rPr>
          <w:rFonts w:hint="eastAsia" w:eastAsia="黑体"/>
          <w:sz w:val="32"/>
          <w:szCs w:val="32"/>
        </w:rPr>
        <w:t>五、</w:t>
      </w:r>
      <w:r>
        <w:rPr>
          <w:rFonts w:hint="eastAsia" w:eastAsia="黑体"/>
          <w:b/>
          <w:sz w:val="32"/>
          <w:szCs w:val="32"/>
        </w:rPr>
        <w:t>一</w:t>
      </w:r>
      <w:r>
        <w:rPr>
          <w:rStyle w:val="29"/>
          <w:rFonts w:hint="eastAsia" w:ascii="Times New Roman" w:hAnsi="Times New Roman" w:eastAsia="黑体"/>
          <w:b w:val="0"/>
        </w:rPr>
        <w:t>般公共预算财政拨款支出决算情况说明</w:t>
      </w:r>
      <w:bookmarkEnd w:id="24"/>
      <w:bookmarkEnd w:id="25"/>
    </w:p>
    <w:p>
      <w:pPr>
        <w:spacing w:line="600" w:lineRule="exact"/>
        <w:ind w:firstLine="643" w:firstLineChars="200"/>
        <w:outlineLvl w:val="2"/>
        <w:rPr>
          <w:rFonts w:eastAsia="楷体_GB2312" w:cs="楷体_GB2312"/>
          <w:b/>
          <w:sz w:val="32"/>
          <w:szCs w:val="32"/>
        </w:rPr>
      </w:pPr>
      <w:bookmarkStart w:id="26" w:name="_Toc15377210"/>
      <w:r>
        <w:rPr>
          <w:rFonts w:hint="eastAsia" w:eastAsia="楷体_GB2312" w:cs="楷体_GB2312"/>
          <w:b/>
          <w:sz w:val="32"/>
          <w:szCs w:val="32"/>
        </w:rPr>
        <w:t>（一）一般公共预算财政拨款支出决算总体情况</w:t>
      </w:r>
      <w:bookmarkEnd w:id="26"/>
    </w:p>
    <w:p>
      <w:pPr>
        <w:spacing w:line="600" w:lineRule="exact"/>
        <w:ind w:firstLine="640"/>
        <w:rPr>
          <w:rFonts w:hint="eastAsia" w:eastAsia="仿宋_GB2312" w:cs="仿宋_GB2312"/>
          <w:sz w:val="32"/>
          <w:szCs w:val="32"/>
        </w:rPr>
      </w:pPr>
      <w:r>
        <w:rPr>
          <w:rFonts w:hint="default" w:ascii="Times New Roman" w:hAnsi="Times New Roman" w:eastAsia="仿宋_GB2312" w:cs="Times New Roman"/>
          <w:sz w:val="32"/>
          <w:szCs w:val="32"/>
        </w:rPr>
        <w:t>2025</w:t>
      </w:r>
      <w:r>
        <w:rPr>
          <w:rFonts w:hint="eastAsia" w:eastAsia="仿宋_GB2312" w:cs="仿宋_GB2312"/>
          <w:sz w:val="32"/>
          <w:szCs w:val="32"/>
        </w:rPr>
        <w:t>年度一般公共预算财政拨款支出</w:t>
      </w:r>
      <w:r>
        <w:rPr>
          <w:rFonts w:hint="default" w:ascii="Times New Roman" w:hAnsi="Times New Roman" w:eastAsia="仿宋_GB2312" w:cs="Times New Roman"/>
          <w:sz w:val="32"/>
          <w:szCs w:val="32"/>
        </w:rPr>
        <w:t>3525</w:t>
      </w:r>
      <w:r>
        <w:rPr>
          <w:rFonts w:hint="eastAsia" w:eastAsia="仿宋_GB2312" w:cs="仿宋_GB2312"/>
          <w:sz w:val="32"/>
          <w:szCs w:val="32"/>
        </w:rPr>
        <w:t>.</w:t>
      </w:r>
      <w:r>
        <w:rPr>
          <w:rFonts w:hint="default" w:ascii="Times New Roman" w:hAnsi="Times New Roman" w:eastAsia="仿宋_GB2312" w:cs="Times New Roman"/>
          <w:sz w:val="32"/>
          <w:szCs w:val="32"/>
        </w:rPr>
        <w:t>51</w:t>
      </w:r>
      <w:r>
        <w:rPr>
          <w:rFonts w:hint="eastAsia" w:eastAsia="仿宋_GB2312" w:cs="仿宋_GB2312"/>
          <w:sz w:val="32"/>
          <w:szCs w:val="32"/>
        </w:rPr>
        <w:t>万元，占本年支出合计的</w:t>
      </w:r>
      <w:r>
        <w:rPr>
          <w:rFonts w:hint="default" w:ascii="Times New Roman" w:hAnsi="Times New Roman" w:eastAsia="仿宋_GB2312" w:cs="Times New Roman"/>
          <w:sz w:val="32"/>
          <w:szCs w:val="32"/>
          <w:lang w:val="en-US" w:eastAsia="zh-CN"/>
        </w:rPr>
        <w:t>13</w:t>
      </w:r>
      <w:r>
        <w:rPr>
          <w:rFonts w:hint="eastAsia" w:eastAsia="仿宋_GB2312" w:cs="仿宋_GB2312"/>
          <w:sz w:val="32"/>
          <w:szCs w:val="32"/>
          <w:lang w:val="en-US" w:eastAsia="zh-CN"/>
        </w:rPr>
        <w:t>.</w:t>
      </w:r>
      <w:r>
        <w:rPr>
          <w:rFonts w:hint="default" w:ascii="Times New Roman" w:hAnsi="Times New Roman" w:eastAsia="仿宋_GB2312" w:cs="Times New Roman"/>
          <w:sz w:val="32"/>
          <w:szCs w:val="32"/>
          <w:lang w:val="en-US" w:eastAsia="zh-CN"/>
        </w:rPr>
        <w:t>83</w:t>
      </w:r>
      <w:r>
        <w:rPr>
          <w:rFonts w:hint="eastAsia" w:eastAsia="仿宋_GB2312" w:cs="仿宋_GB2312"/>
          <w:sz w:val="32"/>
          <w:szCs w:val="32"/>
        </w:rPr>
        <w:t>%。与上年度相比，一般公共预算财政拨款支出增</w:t>
      </w:r>
      <w:r>
        <w:rPr>
          <w:rFonts w:hint="default" w:ascii="Times New Roman" w:hAnsi="Times New Roman" w:eastAsia="仿宋_GB2312" w:cs="Times New Roman"/>
          <w:sz w:val="32"/>
          <w:szCs w:val="32"/>
          <w:lang w:val="en-US" w:eastAsia="zh-CN"/>
        </w:rPr>
        <w:t>692</w:t>
      </w:r>
      <w:r>
        <w:rPr>
          <w:rFonts w:hint="eastAsia" w:eastAsia="仿宋_GB2312" w:cs="仿宋_GB2312"/>
          <w:sz w:val="32"/>
          <w:szCs w:val="32"/>
          <w:lang w:val="en-US" w:eastAsia="zh-CN"/>
        </w:rPr>
        <w:t>.</w:t>
      </w:r>
      <w:r>
        <w:rPr>
          <w:rFonts w:hint="default" w:ascii="Times New Roman" w:hAnsi="Times New Roman" w:eastAsia="仿宋_GB2312" w:cs="Times New Roman"/>
          <w:sz w:val="32"/>
          <w:szCs w:val="32"/>
          <w:lang w:val="en-US" w:eastAsia="zh-CN"/>
        </w:rPr>
        <w:t>28</w:t>
      </w:r>
      <w:r>
        <w:rPr>
          <w:rFonts w:hint="eastAsia" w:eastAsia="仿宋_GB2312" w:cs="仿宋_GB2312"/>
          <w:sz w:val="32"/>
          <w:szCs w:val="32"/>
        </w:rPr>
        <w:t>万元，增长</w:t>
      </w:r>
      <w:r>
        <w:rPr>
          <w:rFonts w:hint="default" w:ascii="Times New Roman" w:hAnsi="Times New Roman" w:eastAsia="仿宋_GB2312" w:cs="Times New Roman"/>
          <w:sz w:val="32"/>
          <w:szCs w:val="32"/>
          <w:lang w:val="en-US" w:eastAsia="zh-CN"/>
        </w:rPr>
        <w:t>24</w:t>
      </w:r>
      <w:r>
        <w:rPr>
          <w:rFonts w:hint="eastAsia" w:eastAsia="仿宋_GB2312" w:cs="仿宋_GB2312"/>
          <w:sz w:val="32"/>
          <w:szCs w:val="32"/>
          <w:lang w:val="en-US" w:eastAsia="zh-CN"/>
        </w:rPr>
        <w:t>.</w:t>
      </w:r>
      <w:r>
        <w:rPr>
          <w:rFonts w:hint="default" w:ascii="Times New Roman" w:hAnsi="Times New Roman" w:eastAsia="仿宋_GB2312" w:cs="Times New Roman"/>
          <w:sz w:val="32"/>
          <w:szCs w:val="32"/>
          <w:lang w:val="en-US" w:eastAsia="zh-CN"/>
        </w:rPr>
        <w:t>43</w:t>
      </w:r>
      <w:r>
        <w:rPr>
          <w:rFonts w:hint="eastAsia" w:eastAsia="仿宋_GB2312" w:cs="仿宋_GB2312"/>
          <w:sz w:val="32"/>
          <w:szCs w:val="32"/>
        </w:rPr>
        <w:t>%。主要变动原因是</w:t>
      </w:r>
      <w:r>
        <w:rPr>
          <w:rFonts w:hint="eastAsia" w:eastAsia="仿宋_GB2312" w:cs="仿宋_GB2312"/>
          <w:sz w:val="32"/>
          <w:szCs w:val="32"/>
          <w:lang w:val="en-US" w:eastAsia="zh-CN"/>
        </w:rPr>
        <w:t>本年度</w:t>
      </w:r>
      <w:r>
        <w:rPr>
          <w:rFonts w:hint="eastAsia" w:eastAsia="仿宋_GB2312" w:cs="仿宋_GB2312"/>
          <w:sz w:val="32"/>
          <w:szCs w:val="32"/>
        </w:rPr>
        <w:t>新增</w:t>
      </w:r>
      <w:r>
        <w:rPr>
          <w:rFonts w:hint="default" w:ascii="Times New Roman" w:hAnsi="Times New Roman" w:eastAsia="仿宋_GB2312" w:cs="Times New Roman"/>
          <w:sz w:val="32"/>
          <w:szCs w:val="32"/>
        </w:rPr>
        <w:t>2025</w:t>
      </w:r>
      <w:r>
        <w:rPr>
          <w:rFonts w:hint="eastAsia" w:eastAsia="仿宋_GB2312" w:cs="仿宋_GB2312"/>
          <w:sz w:val="32"/>
          <w:szCs w:val="32"/>
        </w:rPr>
        <w:t>年医疗服务与保障能力提升（中医药事业传承与发展部分）（市中医医院）中央补助资金</w:t>
      </w:r>
      <w:r>
        <w:rPr>
          <w:rFonts w:hint="default" w:ascii="Times New Roman" w:hAnsi="Times New Roman" w:eastAsia="仿宋_GB2312" w:cs="Times New Roman"/>
          <w:sz w:val="32"/>
          <w:szCs w:val="32"/>
        </w:rPr>
        <w:t>2000</w:t>
      </w:r>
      <w:r>
        <w:rPr>
          <w:rFonts w:hint="eastAsia" w:eastAsia="仿宋_GB2312" w:cs="仿宋_GB2312"/>
          <w:sz w:val="32"/>
          <w:szCs w:val="32"/>
        </w:rPr>
        <w:t>万元。</w:t>
      </w:r>
    </w:p>
    <w:p>
      <w:pPr>
        <w:pStyle w:val="2"/>
      </w:pPr>
    </w:p>
    <w:p>
      <w:pPr>
        <w:pStyle w:val="3"/>
      </w:pPr>
    </w:p>
    <w:p>
      <w:pPr>
        <w:jc w:val="center"/>
      </w:pPr>
      <w:r>
        <w:drawing>
          <wp:inline distT="0" distB="0" distL="114300" distR="114300">
            <wp:extent cx="4572000" cy="2743200"/>
            <wp:effectExtent l="4445" t="4445" r="14605" b="14605"/>
            <wp:docPr id="7"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pPr>
        <w:spacing w:line="600" w:lineRule="exact"/>
        <w:jc w:val="center"/>
        <w:rPr>
          <w:rFonts w:eastAsia="仿宋_GB2312" w:cs="仿宋_GB2312"/>
          <w:sz w:val="32"/>
          <w:szCs w:val="32"/>
        </w:rPr>
      </w:pPr>
      <w:r>
        <w:rPr>
          <w:rFonts w:hint="eastAsia" w:ascii="Times New Roman" w:hAnsi="Times New Roman" w:eastAsia="仿宋_GB2312" w:cs="仿宋_GB2312"/>
          <w:sz w:val="32"/>
          <w:szCs w:val="32"/>
        </w:rPr>
        <w:t>图</w:t>
      </w:r>
      <w:r>
        <w:rPr>
          <w:rFonts w:hint="default" w:ascii="Times New Roman" w:hAnsi="Times New Roman" w:eastAsia="仿宋_GB2312" w:cs="Times New Roman"/>
          <w:sz w:val="32"/>
          <w:szCs w:val="32"/>
        </w:rPr>
        <w:t>5</w:t>
      </w:r>
      <w:r>
        <w:rPr>
          <w:rFonts w:hint="eastAsia" w:ascii="Times New Roman" w:hAnsi="Times New Roman" w:eastAsia="仿宋_GB2312" w:cs="仿宋_GB2312"/>
          <w:sz w:val="32"/>
          <w:szCs w:val="32"/>
        </w:rPr>
        <w:t>：一般公共预算财政拨款支出决算变动情况</w:t>
      </w:r>
    </w:p>
    <w:p>
      <w:pPr>
        <w:spacing w:line="600" w:lineRule="exact"/>
        <w:ind w:firstLine="643" w:firstLineChars="200"/>
        <w:outlineLvl w:val="2"/>
        <w:rPr>
          <w:rFonts w:eastAsia="楷体_GB2312" w:cs="楷体_GB2312"/>
          <w:b/>
          <w:sz w:val="32"/>
          <w:szCs w:val="32"/>
        </w:rPr>
      </w:pPr>
      <w:bookmarkStart w:id="27" w:name="_Toc15377211"/>
      <w:r>
        <w:rPr>
          <w:rFonts w:hint="eastAsia" w:eastAsia="楷体_GB2312" w:cs="楷体_GB2312"/>
          <w:b/>
          <w:sz w:val="32"/>
          <w:szCs w:val="32"/>
        </w:rPr>
        <w:t>（二）一般公共预算财政拨款支出决算结构情况</w:t>
      </w:r>
      <w:bookmarkEnd w:id="27"/>
    </w:p>
    <w:p>
      <w:pPr>
        <w:spacing w:line="600" w:lineRule="exact"/>
        <w:ind w:firstLine="640"/>
        <w:rPr>
          <w:rFonts w:hint="eastAsia" w:eastAsia="仿宋_GB2312" w:cs="仿宋_GB2312"/>
          <w:sz w:val="32"/>
          <w:szCs w:val="32"/>
          <w:lang w:eastAsia="zh-CN"/>
        </w:rPr>
      </w:pPr>
      <w:r>
        <w:rPr>
          <w:rFonts w:hint="default" w:ascii="Times New Roman" w:hAnsi="Times New Roman" w:eastAsia="仿宋_GB2312" w:cs="Times New Roman"/>
          <w:sz w:val="32"/>
          <w:szCs w:val="32"/>
        </w:rPr>
        <w:t>2025</w:t>
      </w:r>
      <w:r>
        <w:rPr>
          <w:rFonts w:hint="eastAsia" w:eastAsia="仿宋_GB2312" w:cs="仿宋_GB2312"/>
          <w:sz w:val="32"/>
          <w:szCs w:val="32"/>
        </w:rPr>
        <w:t>年度一般公共预算财政拨款支出</w:t>
      </w:r>
      <w:r>
        <w:rPr>
          <w:rFonts w:hint="default" w:ascii="Times New Roman" w:hAnsi="Times New Roman" w:eastAsia="仿宋_GB2312" w:cs="Times New Roman"/>
          <w:sz w:val="32"/>
          <w:szCs w:val="32"/>
        </w:rPr>
        <w:t>3525</w:t>
      </w:r>
      <w:r>
        <w:rPr>
          <w:rFonts w:hint="eastAsia" w:eastAsia="仿宋_GB2312" w:cs="仿宋_GB2312"/>
          <w:sz w:val="32"/>
          <w:szCs w:val="32"/>
        </w:rPr>
        <w:t>.</w:t>
      </w:r>
      <w:r>
        <w:rPr>
          <w:rFonts w:hint="default" w:ascii="Times New Roman" w:hAnsi="Times New Roman" w:eastAsia="仿宋_GB2312" w:cs="Times New Roman"/>
          <w:sz w:val="32"/>
          <w:szCs w:val="32"/>
        </w:rPr>
        <w:t>51</w:t>
      </w:r>
      <w:r>
        <w:rPr>
          <w:rFonts w:hint="eastAsia" w:eastAsia="仿宋_GB2312" w:cs="仿宋_GB2312"/>
          <w:sz w:val="32"/>
          <w:szCs w:val="32"/>
        </w:rPr>
        <w:t>万元，主要用于以下方面：科学技术支出</w:t>
      </w:r>
      <w:r>
        <w:rPr>
          <w:rFonts w:hint="default" w:ascii="Times New Roman" w:hAnsi="Times New Roman" w:eastAsia="仿宋_GB2312" w:cs="Times New Roman"/>
          <w:sz w:val="32"/>
          <w:szCs w:val="32"/>
        </w:rPr>
        <w:t>60</w:t>
      </w:r>
      <w:r>
        <w:rPr>
          <w:rFonts w:hint="eastAsia" w:eastAsia="仿宋_GB2312" w:cs="仿宋_GB2312"/>
          <w:sz w:val="32"/>
          <w:szCs w:val="32"/>
        </w:rPr>
        <w:t>.</w:t>
      </w:r>
      <w:r>
        <w:rPr>
          <w:rFonts w:hint="default" w:ascii="Times New Roman" w:hAnsi="Times New Roman" w:eastAsia="仿宋_GB2312" w:cs="Times New Roman"/>
          <w:sz w:val="32"/>
          <w:szCs w:val="32"/>
        </w:rPr>
        <w:t>98</w:t>
      </w:r>
      <w:r>
        <w:rPr>
          <w:rFonts w:hint="eastAsia" w:eastAsia="仿宋_GB2312" w:cs="仿宋_GB2312"/>
          <w:sz w:val="32"/>
          <w:szCs w:val="32"/>
          <w:lang w:val="en-US" w:eastAsia="zh-CN"/>
        </w:rPr>
        <w:t>万</w:t>
      </w:r>
      <w:r>
        <w:rPr>
          <w:rFonts w:hint="eastAsia" w:eastAsia="仿宋_GB2312" w:cs="仿宋_GB2312"/>
          <w:sz w:val="32"/>
          <w:szCs w:val="32"/>
        </w:rPr>
        <w:t>元，占</w:t>
      </w:r>
      <w:r>
        <w:rPr>
          <w:rFonts w:hint="default" w:ascii="Times New Roman" w:hAnsi="Times New Roman" w:eastAsia="仿宋_GB2312" w:cs="Times New Roman"/>
          <w:sz w:val="32"/>
          <w:szCs w:val="32"/>
          <w:lang w:val="en-US" w:eastAsia="zh-CN"/>
        </w:rPr>
        <w:t>1</w:t>
      </w:r>
      <w:r>
        <w:rPr>
          <w:rFonts w:hint="eastAsia" w:eastAsia="仿宋_GB2312" w:cs="仿宋_GB2312"/>
          <w:sz w:val="32"/>
          <w:szCs w:val="32"/>
          <w:lang w:val="en-US" w:eastAsia="zh-CN"/>
        </w:rPr>
        <w:t>.</w:t>
      </w:r>
      <w:r>
        <w:rPr>
          <w:rFonts w:hint="default" w:ascii="Times New Roman" w:hAnsi="Times New Roman" w:eastAsia="仿宋_GB2312" w:cs="Times New Roman"/>
          <w:sz w:val="32"/>
          <w:szCs w:val="32"/>
          <w:lang w:val="en-US" w:eastAsia="zh-CN"/>
        </w:rPr>
        <w:t>73</w:t>
      </w:r>
      <w:r>
        <w:rPr>
          <w:rFonts w:hint="eastAsia" w:eastAsia="仿宋_GB2312" w:cs="仿宋_GB2312"/>
          <w:sz w:val="32"/>
          <w:szCs w:val="32"/>
        </w:rPr>
        <w:t>%；社会保障和就业支出</w:t>
      </w:r>
      <w:r>
        <w:rPr>
          <w:rFonts w:hint="default" w:ascii="Times New Roman" w:hAnsi="Times New Roman" w:eastAsia="仿宋_GB2312" w:cs="Times New Roman"/>
          <w:sz w:val="32"/>
          <w:szCs w:val="32"/>
        </w:rPr>
        <w:t>18</w:t>
      </w:r>
      <w:r>
        <w:rPr>
          <w:rFonts w:hint="eastAsia" w:eastAsia="仿宋_GB2312" w:cs="仿宋_GB2312"/>
          <w:sz w:val="32"/>
          <w:szCs w:val="32"/>
        </w:rPr>
        <w:t>.</w:t>
      </w:r>
      <w:r>
        <w:rPr>
          <w:rFonts w:hint="default" w:ascii="Times New Roman" w:hAnsi="Times New Roman" w:eastAsia="仿宋_GB2312" w:cs="Times New Roman"/>
          <w:sz w:val="32"/>
          <w:szCs w:val="32"/>
        </w:rPr>
        <w:t>18</w:t>
      </w:r>
      <w:r>
        <w:rPr>
          <w:rFonts w:hint="eastAsia" w:eastAsia="仿宋_GB2312" w:cs="仿宋_GB2312"/>
          <w:sz w:val="32"/>
          <w:szCs w:val="32"/>
        </w:rPr>
        <w:t>万元，占</w:t>
      </w:r>
      <w:r>
        <w:rPr>
          <w:rFonts w:hint="default" w:ascii="Times New Roman" w:hAnsi="Times New Roman" w:eastAsia="仿宋_GB2312" w:cs="Times New Roman"/>
          <w:sz w:val="32"/>
          <w:szCs w:val="32"/>
          <w:lang w:val="en-US" w:eastAsia="zh-CN"/>
        </w:rPr>
        <w:t>0</w:t>
      </w:r>
      <w:r>
        <w:rPr>
          <w:rFonts w:hint="eastAsia" w:eastAsia="仿宋_GB2312" w:cs="仿宋_GB2312"/>
          <w:sz w:val="32"/>
          <w:szCs w:val="32"/>
          <w:lang w:val="en-US" w:eastAsia="zh-CN"/>
        </w:rPr>
        <w:t>.</w:t>
      </w:r>
      <w:r>
        <w:rPr>
          <w:rFonts w:hint="default" w:ascii="Times New Roman" w:hAnsi="Times New Roman" w:eastAsia="仿宋_GB2312" w:cs="Times New Roman"/>
          <w:sz w:val="32"/>
          <w:szCs w:val="32"/>
          <w:lang w:val="en-US" w:eastAsia="zh-CN"/>
        </w:rPr>
        <w:t>52</w:t>
      </w:r>
      <w:r>
        <w:rPr>
          <w:rFonts w:hint="eastAsia" w:eastAsia="仿宋_GB2312" w:cs="仿宋_GB2312"/>
          <w:sz w:val="32"/>
          <w:szCs w:val="32"/>
        </w:rPr>
        <w:t>%；卫生健康支出</w:t>
      </w:r>
      <w:r>
        <w:rPr>
          <w:rFonts w:hint="default" w:ascii="Times New Roman" w:hAnsi="Times New Roman" w:eastAsia="仿宋_GB2312" w:cs="Times New Roman"/>
          <w:sz w:val="32"/>
          <w:szCs w:val="32"/>
        </w:rPr>
        <w:t>3446</w:t>
      </w:r>
      <w:r>
        <w:rPr>
          <w:rFonts w:hint="eastAsia" w:eastAsia="仿宋_GB2312" w:cs="仿宋_GB2312"/>
          <w:sz w:val="32"/>
          <w:szCs w:val="32"/>
        </w:rPr>
        <w:t>.</w:t>
      </w:r>
      <w:r>
        <w:rPr>
          <w:rFonts w:hint="default" w:ascii="Times New Roman" w:hAnsi="Times New Roman" w:eastAsia="仿宋_GB2312" w:cs="Times New Roman"/>
          <w:sz w:val="32"/>
          <w:szCs w:val="32"/>
        </w:rPr>
        <w:t>35</w:t>
      </w:r>
      <w:r>
        <w:rPr>
          <w:rFonts w:hint="eastAsia" w:eastAsia="仿宋_GB2312" w:cs="仿宋_GB2312"/>
          <w:sz w:val="32"/>
          <w:szCs w:val="32"/>
        </w:rPr>
        <w:t>万元，占</w:t>
      </w:r>
      <w:r>
        <w:rPr>
          <w:rFonts w:hint="default" w:ascii="Times New Roman" w:hAnsi="Times New Roman" w:eastAsia="仿宋_GB2312" w:cs="Times New Roman"/>
          <w:sz w:val="32"/>
          <w:szCs w:val="32"/>
          <w:lang w:val="en-US" w:eastAsia="zh-CN"/>
        </w:rPr>
        <w:t>97</w:t>
      </w:r>
      <w:r>
        <w:rPr>
          <w:rFonts w:hint="eastAsia" w:eastAsia="仿宋_GB2312" w:cs="仿宋_GB2312"/>
          <w:sz w:val="32"/>
          <w:szCs w:val="32"/>
          <w:lang w:val="en-US" w:eastAsia="zh-CN"/>
        </w:rPr>
        <w:t>.</w:t>
      </w:r>
      <w:r>
        <w:rPr>
          <w:rFonts w:hint="default" w:ascii="Times New Roman" w:hAnsi="Times New Roman" w:eastAsia="仿宋_GB2312" w:cs="Times New Roman"/>
          <w:sz w:val="32"/>
          <w:szCs w:val="32"/>
          <w:lang w:val="en-US" w:eastAsia="zh-CN"/>
        </w:rPr>
        <w:t>75</w:t>
      </w:r>
      <w:r>
        <w:rPr>
          <w:rFonts w:hint="eastAsia" w:eastAsia="仿宋_GB2312" w:cs="仿宋_GB2312"/>
          <w:sz w:val="32"/>
          <w:szCs w:val="32"/>
        </w:rPr>
        <w:t>%</w:t>
      </w:r>
      <w:r>
        <w:rPr>
          <w:rFonts w:hint="eastAsia" w:eastAsia="仿宋_GB2312" w:cs="仿宋_GB2312"/>
          <w:sz w:val="32"/>
          <w:szCs w:val="32"/>
          <w:lang w:eastAsia="zh-CN"/>
        </w:rPr>
        <w:t>。</w:t>
      </w:r>
    </w:p>
    <w:p>
      <w:pPr>
        <w:spacing w:line="600" w:lineRule="exact"/>
        <w:jc w:val="center"/>
        <w:rPr>
          <w:rFonts w:hint="eastAsia" w:ascii="仿宋_GB2312" w:hAnsi="仿宋" w:eastAsia="仿宋_GB2312"/>
          <w:sz w:val="32"/>
          <w:szCs w:val="32"/>
        </w:rPr>
      </w:pPr>
      <w:r>
        <w:drawing>
          <wp:anchor distT="0" distB="0" distL="114300" distR="114300" simplePos="0" relativeHeight="251663360" behindDoc="0" locked="0" layoutInCell="1" allowOverlap="1">
            <wp:simplePos x="0" y="0"/>
            <wp:positionH relativeFrom="column">
              <wp:posOffset>436245</wp:posOffset>
            </wp:positionH>
            <wp:positionV relativeFrom="paragraph">
              <wp:posOffset>112395</wp:posOffset>
            </wp:positionV>
            <wp:extent cx="4572000" cy="2743200"/>
            <wp:effectExtent l="4445" t="4445" r="14605" b="14605"/>
            <wp:wrapTopAndBottom/>
            <wp:docPr id="8"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r>
        <w:rPr>
          <w:rFonts w:hint="eastAsia" w:ascii="仿宋_GB2312" w:hAnsi="仿宋" w:eastAsia="仿宋_GB2312"/>
          <w:sz w:val="32"/>
          <w:szCs w:val="32"/>
        </w:rPr>
        <w:t>图</w:t>
      </w:r>
      <w:r>
        <w:rPr>
          <w:rFonts w:hint="default" w:ascii="Times New Roman" w:hAnsi="Times New Roman" w:eastAsia="仿宋_GB2312" w:cs="Times New Roman"/>
          <w:sz w:val="32"/>
          <w:szCs w:val="32"/>
        </w:rPr>
        <w:t>6</w:t>
      </w:r>
      <w:r>
        <w:rPr>
          <w:rFonts w:hint="eastAsia" w:ascii="仿宋_GB2312" w:hAnsi="仿宋" w:eastAsia="仿宋_GB2312"/>
          <w:sz w:val="32"/>
          <w:szCs w:val="32"/>
        </w:rPr>
        <w:t>：一般公共预算财政拨款</w:t>
      </w:r>
      <w:r>
        <w:rPr>
          <w:rFonts w:hint="eastAsia" w:eastAsia="仿宋_GB2312" w:cs="仿宋_GB2312"/>
          <w:sz w:val="32"/>
          <w:szCs w:val="32"/>
        </w:rPr>
        <w:t>支出决算结构</w:t>
      </w:r>
    </w:p>
    <w:p>
      <w:pPr>
        <w:spacing w:line="600" w:lineRule="exact"/>
        <w:jc w:val="center"/>
        <w:rPr>
          <w:rFonts w:eastAsia="仿宋_GB2312" w:cs="仿宋_GB2312"/>
          <w:b/>
          <w:bCs/>
          <w:sz w:val="32"/>
          <w:szCs w:val="32"/>
        </w:rPr>
      </w:pPr>
    </w:p>
    <w:p>
      <w:pPr>
        <w:spacing w:line="600" w:lineRule="exact"/>
        <w:ind w:firstLine="643" w:firstLineChars="200"/>
        <w:outlineLvl w:val="2"/>
        <w:rPr>
          <w:rFonts w:eastAsia="楷体_GB2312" w:cs="楷体_GB2312"/>
          <w:b/>
          <w:sz w:val="32"/>
          <w:szCs w:val="32"/>
        </w:rPr>
      </w:pPr>
      <w:bookmarkStart w:id="28" w:name="_Toc15377212"/>
      <w:r>
        <w:rPr>
          <w:rFonts w:hint="eastAsia" w:eastAsia="楷体_GB2312" w:cs="楷体_GB2312"/>
          <w:b/>
          <w:sz w:val="32"/>
          <w:szCs w:val="32"/>
        </w:rPr>
        <w:t>（三）一般公共预算财政拨款支出决算具体情况</w:t>
      </w:r>
      <w:bookmarkEnd w:id="28"/>
    </w:p>
    <w:p>
      <w:pPr>
        <w:spacing w:line="600" w:lineRule="exact"/>
        <w:ind w:firstLine="640"/>
        <w:rPr>
          <w:rFonts w:hint="eastAsia" w:eastAsia="仿宋_GB2312" w:cs="仿宋_GB2312"/>
          <w:sz w:val="32"/>
          <w:szCs w:val="32"/>
        </w:rPr>
      </w:pPr>
      <w:bookmarkStart w:id="29" w:name="_Toc15377213"/>
      <w:bookmarkStart w:id="30" w:name="_Toc15378460"/>
      <w:bookmarkStart w:id="31" w:name="_Toc15377444"/>
      <w:r>
        <w:rPr>
          <w:rFonts w:hint="default" w:ascii="Times New Roman" w:hAnsi="Times New Roman" w:eastAsia="仿宋_GB2312" w:cs="Times New Roman"/>
          <w:sz w:val="32"/>
          <w:szCs w:val="32"/>
        </w:rPr>
        <w:t>2025</w:t>
      </w:r>
      <w:r>
        <w:rPr>
          <w:rFonts w:hint="eastAsia" w:eastAsia="仿宋_GB2312" w:cs="仿宋_GB2312"/>
          <w:sz w:val="32"/>
          <w:szCs w:val="32"/>
        </w:rPr>
        <w:t>年度一般公共预算财政拨款支出决算数为</w:t>
      </w:r>
      <w:r>
        <w:rPr>
          <w:rFonts w:hint="default" w:ascii="Times New Roman" w:hAnsi="Times New Roman" w:eastAsia="仿宋_GB2312" w:cs="Times New Roman"/>
          <w:sz w:val="32"/>
          <w:szCs w:val="32"/>
        </w:rPr>
        <w:t>3525</w:t>
      </w:r>
      <w:r>
        <w:rPr>
          <w:rFonts w:hint="eastAsia" w:eastAsia="仿宋_GB2312" w:cs="仿宋_GB2312"/>
          <w:sz w:val="32"/>
          <w:szCs w:val="32"/>
        </w:rPr>
        <w:t>.</w:t>
      </w:r>
      <w:r>
        <w:rPr>
          <w:rFonts w:hint="default" w:ascii="Times New Roman" w:hAnsi="Times New Roman" w:eastAsia="仿宋_GB2312" w:cs="Times New Roman"/>
          <w:sz w:val="32"/>
          <w:szCs w:val="32"/>
        </w:rPr>
        <w:t>51</w:t>
      </w:r>
      <w:r>
        <w:rPr>
          <w:rFonts w:hint="eastAsia" w:eastAsia="仿宋_GB2312" w:cs="仿宋_GB2312"/>
          <w:sz w:val="32"/>
          <w:szCs w:val="32"/>
          <w:lang w:val="en-US" w:eastAsia="zh-CN"/>
        </w:rPr>
        <w:t>万元，</w:t>
      </w:r>
      <w:r>
        <w:rPr>
          <w:rFonts w:hint="eastAsia" w:eastAsia="仿宋_GB2312" w:cs="仿宋_GB2312"/>
          <w:sz w:val="32"/>
          <w:szCs w:val="32"/>
        </w:rPr>
        <w:t>完成预算</w:t>
      </w:r>
      <w:r>
        <w:rPr>
          <w:rFonts w:hint="default" w:ascii="Times New Roman" w:hAnsi="Times New Roman" w:eastAsia="仿宋_GB2312" w:cs="Times New Roman"/>
          <w:sz w:val="32"/>
          <w:szCs w:val="32"/>
          <w:lang w:val="en-US" w:eastAsia="zh-CN"/>
        </w:rPr>
        <w:t>100</w:t>
      </w:r>
      <w:r>
        <w:rPr>
          <w:rFonts w:hint="eastAsia" w:eastAsia="仿宋_GB2312" w:cs="仿宋_GB2312"/>
          <w:sz w:val="32"/>
          <w:szCs w:val="32"/>
        </w:rPr>
        <w:t>%。其中：</w:t>
      </w:r>
      <w:bookmarkEnd w:id="29"/>
      <w:bookmarkEnd w:id="30"/>
      <w:bookmarkEnd w:id="31"/>
    </w:p>
    <w:p>
      <w:pPr>
        <w:spacing w:line="600" w:lineRule="exact"/>
        <w:ind w:firstLine="640"/>
        <w:rPr>
          <w:rFonts w:hint="eastAsia" w:eastAsia="仿宋_GB2312" w:cs="仿宋_GB2312"/>
          <w:sz w:val="32"/>
          <w:szCs w:val="32"/>
        </w:rPr>
      </w:pPr>
      <w:r>
        <w:rPr>
          <w:rFonts w:hint="default" w:ascii="Times New Roman" w:hAnsi="Times New Roman" w:eastAsia="仿宋_GB2312" w:cs="Times New Roman"/>
          <w:sz w:val="32"/>
          <w:szCs w:val="32"/>
        </w:rPr>
        <w:t>1</w:t>
      </w:r>
      <w:r>
        <w:rPr>
          <w:rFonts w:hint="eastAsia" w:eastAsia="仿宋_GB2312" w:cs="仿宋_GB2312"/>
          <w:sz w:val="32"/>
          <w:szCs w:val="32"/>
        </w:rPr>
        <w:t>.科学技术（类）基础研究（款）其他基础研究支出（项）</w:t>
      </w:r>
      <w:r>
        <w:rPr>
          <w:rFonts w:hint="default" w:ascii="Times New Roman" w:hAnsi="Times New Roman" w:eastAsia="仿宋_GB2312" w:cs="Times New Roman"/>
          <w:sz w:val="32"/>
          <w:szCs w:val="32"/>
        </w:rPr>
        <w:t>2060299</w:t>
      </w:r>
      <w:r>
        <w:rPr>
          <w:rFonts w:hint="eastAsia" w:eastAsia="仿宋_GB2312" w:cs="仿宋_GB2312"/>
          <w:sz w:val="32"/>
          <w:szCs w:val="32"/>
          <w:lang w:eastAsia="zh-CN"/>
        </w:rPr>
        <w:t>：</w:t>
      </w:r>
      <w:r>
        <w:rPr>
          <w:rFonts w:hint="eastAsia" w:eastAsia="仿宋_GB2312" w:cs="仿宋_GB2312"/>
          <w:sz w:val="32"/>
          <w:szCs w:val="32"/>
        </w:rPr>
        <w:t>支出决算为</w:t>
      </w:r>
      <w:r>
        <w:rPr>
          <w:rFonts w:hint="default" w:ascii="Times New Roman" w:hAnsi="Times New Roman" w:eastAsia="仿宋_GB2312" w:cs="Times New Roman"/>
          <w:sz w:val="32"/>
          <w:szCs w:val="32"/>
          <w:lang w:val="en-US" w:eastAsia="zh-CN"/>
        </w:rPr>
        <w:t>15</w:t>
      </w:r>
      <w:r>
        <w:rPr>
          <w:rFonts w:hint="eastAsia" w:eastAsia="仿宋_GB2312" w:cs="仿宋_GB2312"/>
          <w:sz w:val="32"/>
          <w:szCs w:val="32"/>
          <w:lang w:val="en-US" w:eastAsia="zh-CN"/>
        </w:rPr>
        <w:t>.</w:t>
      </w:r>
      <w:r>
        <w:rPr>
          <w:rFonts w:hint="default" w:ascii="Times New Roman" w:hAnsi="Times New Roman" w:eastAsia="仿宋_GB2312" w:cs="Times New Roman"/>
          <w:sz w:val="32"/>
          <w:szCs w:val="32"/>
          <w:lang w:val="en-US" w:eastAsia="zh-CN"/>
        </w:rPr>
        <w:t>53</w:t>
      </w:r>
      <w:r>
        <w:rPr>
          <w:rFonts w:hint="eastAsia" w:eastAsia="仿宋_GB2312" w:cs="仿宋_GB2312"/>
          <w:sz w:val="32"/>
          <w:szCs w:val="32"/>
        </w:rPr>
        <w:t>万元，完成预算</w:t>
      </w:r>
      <w:r>
        <w:rPr>
          <w:rFonts w:hint="default" w:ascii="Times New Roman" w:hAnsi="Times New Roman" w:eastAsia="仿宋_GB2312" w:cs="Times New Roman"/>
          <w:sz w:val="32"/>
          <w:szCs w:val="32"/>
          <w:lang w:val="en-US" w:eastAsia="zh-CN"/>
        </w:rPr>
        <w:t>100</w:t>
      </w:r>
      <w:r>
        <w:rPr>
          <w:rFonts w:hint="eastAsia" w:eastAsia="仿宋_GB2312" w:cs="仿宋_GB2312"/>
          <w:sz w:val="32"/>
          <w:szCs w:val="32"/>
        </w:rPr>
        <w:t>%。</w:t>
      </w:r>
    </w:p>
    <w:p>
      <w:pPr>
        <w:spacing w:line="600" w:lineRule="exact"/>
        <w:ind w:firstLine="640"/>
        <w:rPr>
          <w:rFonts w:hint="eastAsia" w:eastAsia="仿宋_GB2312" w:cs="仿宋_GB2312"/>
          <w:sz w:val="32"/>
          <w:szCs w:val="32"/>
        </w:rPr>
      </w:pPr>
      <w:r>
        <w:rPr>
          <w:rFonts w:hint="default" w:ascii="Times New Roman" w:hAnsi="Times New Roman" w:eastAsia="仿宋_GB2312" w:cs="Times New Roman"/>
          <w:sz w:val="32"/>
          <w:szCs w:val="32"/>
          <w:lang w:val="en-US" w:eastAsia="zh-CN"/>
        </w:rPr>
        <w:t>2</w:t>
      </w:r>
      <w:r>
        <w:rPr>
          <w:rFonts w:hint="eastAsia" w:eastAsia="仿宋_GB2312" w:cs="仿宋_GB2312"/>
          <w:sz w:val="32"/>
          <w:szCs w:val="32"/>
          <w:lang w:val="en-US" w:eastAsia="zh-CN"/>
        </w:rPr>
        <w:t>.</w:t>
      </w:r>
      <w:r>
        <w:rPr>
          <w:rFonts w:hint="eastAsia" w:eastAsia="仿宋_GB2312" w:cs="仿宋_GB2312"/>
          <w:sz w:val="32"/>
          <w:szCs w:val="32"/>
        </w:rPr>
        <w:t>科学技术（类）基础研究（款）其他应用研究支出（项）</w:t>
      </w:r>
      <w:r>
        <w:rPr>
          <w:rFonts w:hint="default" w:ascii="Times New Roman" w:hAnsi="Times New Roman" w:eastAsia="仿宋_GB2312" w:cs="Times New Roman"/>
          <w:sz w:val="32"/>
          <w:szCs w:val="32"/>
        </w:rPr>
        <w:t>2060399</w:t>
      </w:r>
      <w:r>
        <w:rPr>
          <w:rFonts w:hint="eastAsia" w:eastAsia="仿宋_GB2312" w:cs="仿宋_GB2312"/>
          <w:sz w:val="32"/>
          <w:szCs w:val="32"/>
          <w:lang w:eastAsia="zh-CN"/>
        </w:rPr>
        <w:t>：</w:t>
      </w:r>
      <w:r>
        <w:rPr>
          <w:rFonts w:hint="eastAsia" w:eastAsia="仿宋_GB2312" w:cs="仿宋_GB2312"/>
          <w:sz w:val="32"/>
          <w:szCs w:val="32"/>
        </w:rPr>
        <w:t>支出决算为</w:t>
      </w:r>
      <w:r>
        <w:rPr>
          <w:rFonts w:hint="default" w:ascii="Times New Roman" w:hAnsi="Times New Roman" w:eastAsia="仿宋_GB2312" w:cs="Times New Roman"/>
          <w:sz w:val="32"/>
          <w:szCs w:val="32"/>
          <w:lang w:val="en-US" w:eastAsia="zh-CN"/>
        </w:rPr>
        <w:t>30</w:t>
      </w:r>
      <w:r>
        <w:rPr>
          <w:rFonts w:hint="eastAsia" w:eastAsia="仿宋_GB2312" w:cs="仿宋_GB2312"/>
          <w:sz w:val="32"/>
          <w:szCs w:val="32"/>
        </w:rPr>
        <w:t>万元，完成预算</w:t>
      </w:r>
      <w:r>
        <w:rPr>
          <w:rFonts w:hint="default" w:ascii="Times New Roman" w:hAnsi="Times New Roman" w:eastAsia="仿宋_GB2312" w:cs="Times New Roman"/>
          <w:sz w:val="32"/>
          <w:szCs w:val="32"/>
          <w:lang w:val="en-US" w:eastAsia="zh-CN"/>
        </w:rPr>
        <w:t>100</w:t>
      </w:r>
      <w:r>
        <w:rPr>
          <w:rFonts w:hint="eastAsia" w:eastAsia="仿宋_GB2312" w:cs="仿宋_GB2312"/>
          <w:sz w:val="32"/>
          <w:szCs w:val="32"/>
        </w:rPr>
        <w:t>%。</w:t>
      </w:r>
    </w:p>
    <w:p>
      <w:pPr>
        <w:spacing w:line="600" w:lineRule="exact"/>
        <w:ind w:firstLine="640"/>
        <w:rPr>
          <w:rFonts w:hint="eastAsia" w:eastAsia="仿宋_GB2312" w:cs="仿宋_GB2312"/>
          <w:sz w:val="32"/>
          <w:szCs w:val="32"/>
        </w:rPr>
      </w:pPr>
      <w:r>
        <w:rPr>
          <w:rFonts w:hint="default" w:ascii="Times New Roman" w:hAnsi="Times New Roman" w:eastAsia="仿宋_GB2312" w:cs="Times New Roman"/>
          <w:sz w:val="32"/>
          <w:szCs w:val="32"/>
          <w:lang w:val="en-US" w:eastAsia="zh-CN"/>
        </w:rPr>
        <w:t>3</w:t>
      </w:r>
      <w:r>
        <w:rPr>
          <w:rFonts w:hint="eastAsia" w:eastAsia="仿宋_GB2312" w:cs="仿宋_GB2312"/>
          <w:sz w:val="32"/>
          <w:szCs w:val="32"/>
          <w:lang w:val="en-US" w:eastAsia="zh-CN"/>
        </w:rPr>
        <w:t>.</w:t>
      </w:r>
      <w:r>
        <w:rPr>
          <w:rFonts w:hint="eastAsia" w:eastAsia="仿宋_GB2312" w:cs="仿宋_GB2312"/>
          <w:sz w:val="32"/>
          <w:szCs w:val="32"/>
        </w:rPr>
        <w:t>科学技术（类）基础研究（款）其他科学技术支出（项）</w:t>
      </w:r>
      <w:r>
        <w:rPr>
          <w:rFonts w:hint="default" w:ascii="Times New Roman" w:hAnsi="Times New Roman" w:eastAsia="仿宋_GB2312" w:cs="Times New Roman"/>
          <w:sz w:val="32"/>
          <w:szCs w:val="32"/>
        </w:rPr>
        <w:t>2069999</w:t>
      </w:r>
      <w:r>
        <w:rPr>
          <w:rFonts w:hint="eastAsia" w:eastAsia="仿宋_GB2312" w:cs="仿宋_GB2312"/>
          <w:sz w:val="32"/>
          <w:szCs w:val="32"/>
          <w:lang w:eastAsia="zh-CN"/>
        </w:rPr>
        <w:t>：</w:t>
      </w:r>
      <w:r>
        <w:rPr>
          <w:rFonts w:hint="eastAsia" w:eastAsia="仿宋_GB2312" w:cs="仿宋_GB2312"/>
          <w:sz w:val="32"/>
          <w:szCs w:val="32"/>
        </w:rPr>
        <w:t>支出决算为</w:t>
      </w:r>
      <w:r>
        <w:rPr>
          <w:rFonts w:hint="default" w:ascii="Times New Roman" w:hAnsi="Times New Roman" w:eastAsia="仿宋_GB2312" w:cs="Times New Roman"/>
          <w:sz w:val="32"/>
          <w:szCs w:val="32"/>
          <w:lang w:val="en-US" w:eastAsia="zh-CN"/>
        </w:rPr>
        <w:t>15</w:t>
      </w:r>
      <w:r>
        <w:rPr>
          <w:rFonts w:hint="eastAsia" w:eastAsia="仿宋_GB2312" w:cs="仿宋_GB2312"/>
          <w:sz w:val="32"/>
          <w:szCs w:val="32"/>
          <w:lang w:val="en-US" w:eastAsia="zh-CN"/>
        </w:rPr>
        <w:t>.</w:t>
      </w:r>
      <w:r>
        <w:rPr>
          <w:rFonts w:hint="default" w:ascii="Times New Roman" w:hAnsi="Times New Roman" w:eastAsia="仿宋_GB2312" w:cs="Times New Roman"/>
          <w:sz w:val="32"/>
          <w:szCs w:val="32"/>
          <w:lang w:val="en-US" w:eastAsia="zh-CN"/>
        </w:rPr>
        <w:t>45</w:t>
      </w:r>
      <w:r>
        <w:rPr>
          <w:rFonts w:hint="eastAsia" w:eastAsia="仿宋_GB2312" w:cs="仿宋_GB2312"/>
          <w:sz w:val="32"/>
          <w:szCs w:val="32"/>
        </w:rPr>
        <w:t>万元，完成预算</w:t>
      </w:r>
      <w:r>
        <w:rPr>
          <w:rFonts w:hint="default" w:ascii="Times New Roman" w:hAnsi="Times New Roman" w:eastAsia="仿宋_GB2312" w:cs="Times New Roman"/>
          <w:sz w:val="32"/>
          <w:szCs w:val="32"/>
          <w:lang w:val="en-US" w:eastAsia="zh-CN"/>
        </w:rPr>
        <w:t>100</w:t>
      </w:r>
      <w:r>
        <w:rPr>
          <w:rFonts w:hint="eastAsia" w:eastAsia="仿宋_GB2312" w:cs="仿宋_GB2312"/>
          <w:sz w:val="32"/>
          <w:szCs w:val="32"/>
        </w:rPr>
        <w:t>%。</w:t>
      </w:r>
    </w:p>
    <w:p>
      <w:pPr>
        <w:spacing w:line="600" w:lineRule="exact"/>
        <w:ind w:firstLine="640"/>
        <w:rPr>
          <w:rFonts w:hint="eastAsia" w:eastAsia="仿宋_GB2312" w:cs="仿宋_GB2312"/>
          <w:sz w:val="32"/>
          <w:szCs w:val="32"/>
          <w:lang w:val="en-US" w:eastAsia="zh-CN"/>
        </w:rPr>
      </w:pPr>
      <w:r>
        <w:rPr>
          <w:rFonts w:hint="default" w:ascii="Times New Roman" w:hAnsi="Times New Roman" w:eastAsia="仿宋_GB2312" w:cs="Times New Roman"/>
          <w:sz w:val="32"/>
          <w:szCs w:val="32"/>
          <w:lang w:val="en-US" w:eastAsia="zh-CN"/>
        </w:rPr>
        <w:t>4</w:t>
      </w:r>
      <w:r>
        <w:rPr>
          <w:rFonts w:hint="eastAsia" w:eastAsia="仿宋_GB2312" w:cs="仿宋_GB2312"/>
          <w:sz w:val="32"/>
          <w:szCs w:val="32"/>
          <w:lang w:val="en-US" w:eastAsia="zh-CN"/>
        </w:rPr>
        <w:t>.社会保障和就业（类）行政事业单位养老支出（款）事业单位离退休（项）</w:t>
      </w:r>
      <w:r>
        <w:rPr>
          <w:rFonts w:hint="default" w:ascii="Times New Roman" w:hAnsi="Times New Roman" w:eastAsia="仿宋_GB2312" w:cs="Times New Roman"/>
          <w:sz w:val="32"/>
          <w:szCs w:val="32"/>
          <w:lang w:val="en-US" w:eastAsia="zh-CN"/>
        </w:rPr>
        <w:t>2080502</w:t>
      </w:r>
      <w:r>
        <w:rPr>
          <w:rFonts w:hint="eastAsia" w:eastAsia="仿宋_GB2312" w:cs="仿宋_GB2312"/>
          <w:sz w:val="32"/>
          <w:szCs w:val="32"/>
          <w:lang w:val="en-US" w:eastAsia="zh-CN"/>
        </w:rPr>
        <w:t>：支出决算为</w:t>
      </w:r>
      <w:r>
        <w:rPr>
          <w:rFonts w:hint="default" w:ascii="Times New Roman" w:hAnsi="Times New Roman" w:eastAsia="仿宋_GB2312" w:cs="Times New Roman"/>
          <w:sz w:val="32"/>
          <w:szCs w:val="32"/>
          <w:lang w:val="en-US" w:eastAsia="zh-CN"/>
        </w:rPr>
        <w:t>18</w:t>
      </w:r>
      <w:r>
        <w:rPr>
          <w:rFonts w:hint="eastAsia" w:eastAsia="仿宋_GB2312" w:cs="仿宋_GB2312"/>
          <w:sz w:val="32"/>
          <w:szCs w:val="32"/>
          <w:lang w:val="en-US" w:eastAsia="zh-CN"/>
        </w:rPr>
        <w:t>.</w:t>
      </w:r>
      <w:r>
        <w:rPr>
          <w:rFonts w:hint="default" w:ascii="Times New Roman" w:hAnsi="Times New Roman" w:eastAsia="仿宋_GB2312" w:cs="Times New Roman"/>
          <w:sz w:val="32"/>
          <w:szCs w:val="32"/>
          <w:lang w:val="en-US" w:eastAsia="zh-CN"/>
        </w:rPr>
        <w:t>18</w:t>
      </w:r>
      <w:r>
        <w:rPr>
          <w:rFonts w:hint="eastAsia" w:eastAsia="仿宋_GB2312" w:cs="仿宋_GB2312"/>
          <w:sz w:val="32"/>
          <w:szCs w:val="32"/>
          <w:lang w:val="en-US" w:eastAsia="zh-CN"/>
        </w:rPr>
        <w:t>万元，完成预算</w:t>
      </w:r>
      <w:r>
        <w:rPr>
          <w:rFonts w:hint="default" w:ascii="Times New Roman" w:hAnsi="Times New Roman" w:eastAsia="仿宋_GB2312" w:cs="Times New Roman"/>
          <w:sz w:val="32"/>
          <w:szCs w:val="32"/>
          <w:lang w:val="en-US" w:eastAsia="zh-CN"/>
        </w:rPr>
        <w:t>100</w:t>
      </w:r>
      <w:r>
        <w:rPr>
          <w:rFonts w:hint="eastAsia" w:eastAsia="仿宋_GB2312" w:cs="仿宋_GB2312"/>
          <w:sz w:val="32"/>
          <w:szCs w:val="32"/>
          <w:lang w:val="en-US" w:eastAsia="zh-CN"/>
        </w:rPr>
        <w:t>%。</w:t>
      </w:r>
    </w:p>
    <w:p>
      <w:pPr>
        <w:spacing w:line="600" w:lineRule="exact"/>
        <w:ind w:firstLine="640"/>
        <w:rPr>
          <w:rFonts w:hint="eastAsia" w:eastAsia="仿宋_GB2312" w:cs="仿宋_GB2312"/>
          <w:sz w:val="32"/>
          <w:szCs w:val="32"/>
          <w:lang w:val="en-US" w:eastAsia="zh-CN"/>
        </w:rPr>
      </w:pPr>
      <w:r>
        <w:rPr>
          <w:rFonts w:hint="default" w:ascii="Times New Roman" w:hAnsi="Times New Roman" w:eastAsia="仿宋_GB2312" w:cs="Times New Roman"/>
          <w:sz w:val="32"/>
          <w:szCs w:val="32"/>
          <w:lang w:val="en-US" w:eastAsia="zh-CN"/>
        </w:rPr>
        <w:t>5</w:t>
      </w:r>
      <w:r>
        <w:rPr>
          <w:rFonts w:hint="eastAsia" w:eastAsia="仿宋_GB2312" w:cs="仿宋_GB2312"/>
          <w:sz w:val="32"/>
          <w:szCs w:val="32"/>
          <w:lang w:val="en-US" w:eastAsia="zh-CN"/>
        </w:rPr>
        <w:t>.卫生健康（类）公立医院（款）中医（民族）医院（项）</w:t>
      </w:r>
      <w:r>
        <w:rPr>
          <w:rFonts w:hint="default" w:ascii="Times New Roman" w:hAnsi="Times New Roman" w:eastAsia="仿宋_GB2312" w:cs="Times New Roman"/>
          <w:sz w:val="32"/>
          <w:szCs w:val="32"/>
          <w:lang w:val="en-US" w:eastAsia="zh-CN"/>
        </w:rPr>
        <w:t>2100202</w:t>
      </w:r>
      <w:r>
        <w:rPr>
          <w:rFonts w:hint="eastAsia" w:eastAsia="仿宋_GB2312" w:cs="仿宋_GB2312"/>
          <w:sz w:val="32"/>
          <w:szCs w:val="32"/>
          <w:lang w:val="en-US" w:eastAsia="zh-CN"/>
        </w:rPr>
        <w:t>：支出决算为</w:t>
      </w:r>
      <w:r>
        <w:rPr>
          <w:rFonts w:hint="default" w:ascii="Times New Roman" w:hAnsi="Times New Roman" w:eastAsia="仿宋_GB2312" w:cs="Times New Roman"/>
          <w:sz w:val="32"/>
          <w:szCs w:val="32"/>
          <w:lang w:val="en-US" w:eastAsia="zh-CN"/>
        </w:rPr>
        <w:t>2004</w:t>
      </w:r>
      <w:r>
        <w:rPr>
          <w:rFonts w:hint="eastAsia" w:eastAsia="仿宋_GB2312" w:cs="仿宋_GB2312"/>
          <w:sz w:val="32"/>
          <w:szCs w:val="32"/>
          <w:lang w:val="en-US" w:eastAsia="zh-CN"/>
        </w:rPr>
        <w:t>.</w:t>
      </w:r>
      <w:r>
        <w:rPr>
          <w:rFonts w:hint="default" w:ascii="Times New Roman" w:hAnsi="Times New Roman" w:eastAsia="仿宋_GB2312" w:cs="Times New Roman"/>
          <w:sz w:val="32"/>
          <w:szCs w:val="32"/>
          <w:lang w:val="en-US" w:eastAsia="zh-CN"/>
        </w:rPr>
        <w:t>35</w:t>
      </w:r>
      <w:r>
        <w:rPr>
          <w:rFonts w:hint="eastAsia" w:eastAsia="仿宋_GB2312" w:cs="仿宋_GB2312"/>
          <w:sz w:val="32"/>
          <w:szCs w:val="32"/>
          <w:lang w:val="en-US" w:eastAsia="zh-CN"/>
        </w:rPr>
        <w:t>万元，完成预算</w:t>
      </w:r>
      <w:r>
        <w:rPr>
          <w:rFonts w:hint="default" w:ascii="Times New Roman" w:hAnsi="Times New Roman" w:eastAsia="仿宋_GB2312" w:cs="Times New Roman"/>
          <w:sz w:val="32"/>
          <w:szCs w:val="32"/>
          <w:lang w:val="en-US" w:eastAsia="zh-CN"/>
        </w:rPr>
        <w:t>100</w:t>
      </w:r>
      <w:r>
        <w:rPr>
          <w:rFonts w:hint="eastAsia" w:eastAsia="仿宋_GB2312" w:cs="仿宋_GB2312"/>
          <w:sz w:val="32"/>
          <w:szCs w:val="32"/>
          <w:lang w:val="en-US" w:eastAsia="zh-CN"/>
        </w:rPr>
        <w:t>%。</w:t>
      </w:r>
    </w:p>
    <w:p>
      <w:pPr>
        <w:spacing w:line="600" w:lineRule="exact"/>
        <w:ind w:firstLine="640"/>
        <w:rPr>
          <w:rFonts w:hint="eastAsia" w:eastAsia="仿宋_GB2312" w:cs="仿宋_GB2312"/>
          <w:sz w:val="32"/>
          <w:szCs w:val="32"/>
          <w:lang w:val="en-US" w:eastAsia="zh-CN"/>
        </w:rPr>
      </w:pPr>
      <w:r>
        <w:rPr>
          <w:rFonts w:hint="default" w:ascii="Times New Roman" w:hAnsi="Times New Roman" w:eastAsia="仿宋_GB2312" w:cs="Times New Roman"/>
          <w:sz w:val="32"/>
          <w:szCs w:val="32"/>
          <w:lang w:val="en-US" w:eastAsia="zh-CN"/>
        </w:rPr>
        <w:t>6</w:t>
      </w:r>
      <w:r>
        <w:rPr>
          <w:rFonts w:hint="eastAsia" w:eastAsia="仿宋_GB2312" w:cs="仿宋_GB2312"/>
          <w:sz w:val="32"/>
          <w:szCs w:val="32"/>
          <w:lang w:val="en-US" w:eastAsia="zh-CN"/>
        </w:rPr>
        <w:t>.卫生健康（类）公共卫生（款）重大公共卫生服务（项）</w:t>
      </w:r>
      <w:r>
        <w:rPr>
          <w:rFonts w:hint="default" w:ascii="Times New Roman" w:hAnsi="Times New Roman" w:eastAsia="仿宋_GB2312" w:cs="Times New Roman"/>
          <w:sz w:val="32"/>
          <w:szCs w:val="32"/>
          <w:lang w:val="en-US" w:eastAsia="zh-CN"/>
        </w:rPr>
        <w:t>2100409</w:t>
      </w:r>
      <w:r>
        <w:rPr>
          <w:rFonts w:hint="eastAsia" w:eastAsia="仿宋_GB2312" w:cs="仿宋_GB2312"/>
          <w:sz w:val="32"/>
          <w:szCs w:val="32"/>
          <w:lang w:val="en-US" w:eastAsia="zh-CN"/>
        </w:rPr>
        <w:t>：支出决算为</w:t>
      </w:r>
      <w:r>
        <w:rPr>
          <w:rFonts w:hint="default" w:ascii="Times New Roman" w:hAnsi="Times New Roman" w:eastAsia="仿宋_GB2312" w:cs="Times New Roman"/>
          <w:sz w:val="32"/>
          <w:szCs w:val="32"/>
          <w:lang w:val="en-US" w:eastAsia="zh-CN"/>
        </w:rPr>
        <w:t>10</w:t>
      </w:r>
      <w:r>
        <w:rPr>
          <w:rFonts w:hint="eastAsia" w:eastAsia="仿宋_GB2312" w:cs="仿宋_GB2312"/>
          <w:sz w:val="32"/>
          <w:szCs w:val="32"/>
          <w:lang w:val="en-US" w:eastAsia="zh-CN"/>
        </w:rPr>
        <w:t>万元，完成预算</w:t>
      </w:r>
      <w:r>
        <w:rPr>
          <w:rFonts w:hint="default" w:ascii="Times New Roman" w:hAnsi="Times New Roman" w:eastAsia="仿宋_GB2312" w:cs="Times New Roman"/>
          <w:sz w:val="32"/>
          <w:szCs w:val="32"/>
          <w:lang w:val="en-US" w:eastAsia="zh-CN"/>
        </w:rPr>
        <w:t>100</w:t>
      </w:r>
      <w:r>
        <w:rPr>
          <w:rFonts w:hint="eastAsia" w:eastAsia="仿宋_GB2312" w:cs="仿宋_GB2312"/>
          <w:sz w:val="32"/>
          <w:szCs w:val="32"/>
          <w:lang w:val="en-US" w:eastAsia="zh-CN"/>
        </w:rPr>
        <w:t>%。</w:t>
      </w:r>
    </w:p>
    <w:p>
      <w:pPr>
        <w:spacing w:line="600" w:lineRule="exact"/>
        <w:ind w:firstLine="640"/>
        <w:rPr>
          <w:rFonts w:hint="eastAsia" w:eastAsia="仿宋_GB2312" w:cs="仿宋_GB2312"/>
          <w:sz w:val="32"/>
          <w:szCs w:val="32"/>
          <w:lang w:val="en-US" w:eastAsia="zh-CN"/>
        </w:rPr>
      </w:pPr>
      <w:r>
        <w:rPr>
          <w:rFonts w:hint="default" w:ascii="Times New Roman" w:hAnsi="Times New Roman" w:eastAsia="仿宋_GB2312" w:cs="Times New Roman"/>
          <w:sz w:val="32"/>
          <w:szCs w:val="32"/>
          <w:lang w:val="en-US" w:eastAsia="zh-CN"/>
        </w:rPr>
        <w:t>7</w:t>
      </w:r>
      <w:r>
        <w:rPr>
          <w:rFonts w:hint="eastAsia" w:eastAsia="仿宋_GB2312" w:cs="仿宋_GB2312"/>
          <w:sz w:val="32"/>
          <w:szCs w:val="32"/>
          <w:lang w:val="en-US" w:eastAsia="zh-CN"/>
        </w:rPr>
        <w:t>.卫生健康（类）中医药事务（款）中医（民族医）药专项（项）</w:t>
      </w:r>
      <w:r>
        <w:rPr>
          <w:rFonts w:hint="default" w:ascii="Times New Roman" w:hAnsi="Times New Roman" w:eastAsia="仿宋_GB2312" w:cs="Times New Roman"/>
          <w:sz w:val="32"/>
          <w:szCs w:val="32"/>
          <w:lang w:val="en-US" w:eastAsia="zh-CN"/>
        </w:rPr>
        <w:t>2101704</w:t>
      </w:r>
      <w:r>
        <w:rPr>
          <w:rFonts w:hint="eastAsia" w:eastAsia="仿宋_GB2312" w:cs="仿宋_GB2312"/>
          <w:sz w:val="32"/>
          <w:szCs w:val="32"/>
          <w:lang w:val="en-US" w:eastAsia="zh-CN"/>
        </w:rPr>
        <w:t>：支出决算为</w:t>
      </w:r>
      <w:r>
        <w:rPr>
          <w:rFonts w:hint="default" w:ascii="Times New Roman" w:hAnsi="Times New Roman" w:eastAsia="仿宋_GB2312" w:cs="Times New Roman"/>
          <w:sz w:val="32"/>
          <w:szCs w:val="32"/>
          <w:lang w:val="en-US" w:eastAsia="zh-CN"/>
        </w:rPr>
        <w:t>783</w:t>
      </w:r>
      <w:r>
        <w:rPr>
          <w:rFonts w:hint="eastAsia" w:eastAsia="仿宋_GB2312" w:cs="仿宋_GB2312"/>
          <w:sz w:val="32"/>
          <w:szCs w:val="32"/>
          <w:lang w:val="en-US" w:eastAsia="zh-CN"/>
        </w:rPr>
        <w:t>.</w:t>
      </w:r>
      <w:r>
        <w:rPr>
          <w:rFonts w:hint="default" w:ascii="Times New Roman" w:hAnsi="Times New Roman" w:eastAsia="仿宋_GB2312" w:cs="Times New Roman"/>
          <w:sz w:val="32"/>
          <w:szCs w:val="32"/>
          <w:lang w:val="en-US" w:eastAsia="zh-CN"/>
        </w:rPr>
        <w:t>03</w:t>
      </w:r>
      <w:r>
        <w:rPr>
          <w:rFonts w:hint="eastAsia" w:eastAsia="仿宋_GB2312" w:cs="仿宋_GB2312"/>
          <w:sz w:val="32"/>
          <w:szCs w:val="32"/>
          <w:lang w:val="en-US" w:eastAsia="zh-CN"/>
        </w:rPr>
        <w:t>万元，完成预算</w:t>
      </w:r>
      <w:r>
        <w:rPr>
          <w:rFonts w:hint="default" w:ascii="Times New Roman" w:hAnsi="Times New Roman" w:eastAsia="仿宋_GB2312" w:cs="Times New Roman"/>
          <w:sz w:val="32"/>
          <w:szCs w:val="32"/>
          <w:lang w:val="en-US" w:eastAsia="zh-CN"/>
        </w:rPr>
        <w:t>100</w:t>
      </w:r>
      <w:r>
        <w:rPr>
          <w:rFonts w:hint="eastAsia" w:eastAsia="仿宋_GB2312" w:cs="仿宋_GB2312"/>
          <w:sz w:val="32"/>
          <w:szCs w:val="32"/>
          <w:lang w:val="en-US" w:eastAsia="zh-CN"/>
        </w:rPr>
        <w:t>%。</w:t>
      </w:r>
    </w:p>
    <w:p>
      <w:pPr>
        <w:spacing w:line="600" w:lineRule="exact"/>
        <w:ind w:firstLine="640"/>
        <w:rPr>
          <w:rFonts w:hint="eastAsia" w:eastAsia="仿宋_GB2312" w:cs="仿宋_GB2312"/>
          <w:sz w:val="32"/>
          <w:szCs w:val="32"/>
          <w:lang w:val="en-US" w:eastAsia="zh-CN"/>
        </w:rPr>
      </w:pPr>
      <w:r>
        <w:rPr>
          <w:rFonts w:hint="default" w:ascii="Times New Roman" w:hAnsi="Times New Roman" w:eastAsia="仿宋_GB2312" w:cs="Times New Roman"/>
          <w:sz w:val="32"/>
          <w:szCs w:val="32"/>
          <w:lang w:val="en-US" w:eastAsia="zh-CN"/>
        </w:rPr>
        <w:t>8</w:t>
      </w:r>
      <w:r>
        <w:rPr>
          <w:rFonts w:hint="eastAsia" w:eastAsia="仿宋_GB2312" w:cs="仿宋_GB2312"/>
          <w:sz w:val="32"/>
          <w:szCs w:val="32"/>
          <w:lang w:val="en-US" w:eastAsia="zh-CN"/>
        </w:rPr>
        <w:t>.卫生健康（类）中医药事务（款）其他中医药事务支出（项）</w:t>
      </w:r>
      <w:r>
        <w:rPr>
          <w:rFonts w:hint="default" w:ascii="Times New Roman" w:hAnsi="Times New Roman" w:eastAsia="仿宋_GB2312" w:cs="Times New Roman"/>
          <w:sz w:val="32"/>
          <w:szCs w:val="32"/>
          <w:lang w:val="en-US" w:eastAsia="zh-CN"/>
        </w:rPr>
        <w:t>2101799</w:t>
      </w:r>
      <w:r>
        <w:rPr>
          <w:rFonts w:hint="eastAsia" w:eastAsia="仿宋_GB2312" w:cs="仿宋_GB2312"/>
          <w:sz w:val="32"/>
          <w:szCs w:val="32"/>
          <w:lang w:val="en-US" w:eastAsia="zh-CN"/>
        </w:rPr>
        <w:t>：支出决算为</w:t>
      </w:r>
      <w:r>
        <w:rPr>
          <w:rFonts w:hint="default" w:ascii="Times New Roman" w:hAnsi="Times New Roman" w:eastAsia="仿宋_GB2312" w:cs="Times New Roman"/>
          <w:sz w:val="32"/>
          <w:szCs w:val="32"/>
          <w:lang w:val="en-US" w:eastAsia="zh-CN"/>
        </w:rPr>
        <w:t>567</w:t>
      </w:r>
      <w:r>
        <w:rPr>
          <w:rFonts w:hint="eastAsia" w:eastAsia="仿宋_GB2312" w:cs="仿宋_GB2312"/>
          <w:sz w:val="32"/>
          <w:szCs w:val="32"/>
          <w:lang w:val="en-US" w:eastAsia="zh-CN"/>
        </w:rPr>
        <w:t>.</w:t>
      </w:r>
      <w:r>
        <w:rPr>
          <w:rFonts w:hint="default" w:ascii="Times New Roman" w:hAnsi="Times New Roman" w:eastAsia="仿宋_GB2312" w:cs="Times New Roman"/>
          <w:sz w:val="32"/>
          <w:szCs w:val="32"/>
          <w:lang w:val="en-US" w:eastAsia="zh-CN"/>
        </w:rPr>
        <w:t>39</w:t>
      </w:r>
      <w:r>
        <w:rPr>
          <w:rFonts w:hint="eastAsia" w:eastAsia="仿宋_GB2312" w:cs="仿宋_GB2312"/>
          <w:sz w:val="32"/>
          <w:szCs w:val="32"/>
          <w:lang w:val="en-US" w:eastAsia="zh-CN"/>
        </w:rPr>
        <w:t>万元，完成预算</w:t>
      </w:r>
      <w:r>
        <w:rPr>
          <w:rFonts w:hint="default" w:ascii="Times New Roman" w:hAnsi="Times New Roman" w:eastAsia="仿宋_GB2312" w:cs="Times New Roman"/>
          <w:sz w:val="32"/>
          <w:szCs w:val="32"/>
          <w:lang w:val="en-US" w:eastAsia="zh-CN"/>
        </w:rPr>
        <w:t>100</w:t>
      </w:r>
      <w:r>
        <w:rPr>
          <w:rFonts w:hint="eastAsia" w:eastAsia="仿宋_GB2312" w:cs="仿宋_GB2312"/>
          <w:sz w:val="32"/>
          <w:szCs w:val="32"/>
          <w:lang w:val="en-US" w:eastAsia="zh-CN"/>
        </w:rPr>
        <w:t>%。</w:t>
      </w:r>
    </w:p>
    <w:p>
      <w:pPr>
        <w:spacing w:line="600" w:lineRule="exact"/>
        <w:ind w:firstLine="640"/>
        <w:rPr>
          <w:rFonts w:eastAsia="仿宋_GB2312" w:cs="仿宋_GB2312"/>
          <w:sz w:val="32"/>
          <w:szCs w:val="32"/>
        </w:rPr>
      </w:pPr>
      <w:r>
        <w:rPr>
          <w:rFonts w:hint="default" w:ascii="Times New Roman" w:hAnsi="Times New Roman" w:eastAsia="仿宋_GB2312" w:cs="Times New Roman"/>
          <w:sz w:val="32"/>
          <w:szCs w:val="32"/>
          <w:lang w:val="en-US" w:eastAsia="zh-CN"/>
        </w:rPr>
        <w:t>9</w:t>
      </w:r>
      <w:r>
        <w:rPr>
          <w:rFonts w:hint="eastAsia" w:eastAsia="仿宋_GB2312" w:cs="仿宋_GB2312"/>
          <w:sz w:val="32"/>
          <w:szCs w:val="32"/>
          <w:lang w:val="en-US" w:eastAsia="zh-CN"/>
        </w:rPr>
        <w:t>.卫生健康（类）其他卫生健康支出（款）其他卫生健康支出（项）</w:t>
      </w:r>
      <w:r>
        <w:rPr>
          <w:rFonts w:hint="default" w:ascii="Times New Roman" w:hAnsi="Times New Roman" w:eastAsia="仿宋_GB2312" w:cs="Times New Roman"/>
          <w:sz w:val="32"/>
          <w:szCs w:val="32"/>
          <w:lang w:val="en-US" w:eastAsia="zh-CN"/>
        </w:rPr>
        <w:t>2109999</w:t>
      </w:r>
      <w:r>
        <w:rPr>
          <w:rFonts w:hint="eastAsia" w:eastAsia="仿宋_GB2312" w:cs="仿宋_GB2312"/>
          <w:sz w:val="32"/>
          <w:szCs w:val="32"/>
          <w:lang w:val="en-US" w:eastAsia="zh-CN"/>
        </w:rPr>
        <w:t>：支出决算为</w:t>
      </w:r>
      <w:r>
        <w:rPr>
          <w:rFonts w:hint="default" w:ascii="Times New Roman" w:hAnsi="Times New Roman" w:eastAsia="仿宋_GB2312" w:cs="Times New Roman"/>
          <w:sz w:val="32"/>
          <w:szCs w:val="32"/>
          <w:lang w:val="en-US" w:eastAsia="zh-CN"/>
        </w:rPr>
        <w:t>81</w:t>
      </w:r>
      <w:r>
        <w:rPr>
          <w:rFonts w:hint="eastAsia" w:eastAsia="仿宋_GB2312" w:cs="仿宋_GB2312"/>
          <w:sz w:val="32"/>
          <w:szCs w:val="32"/>
          <w:lang w:val="en-US" w:eastAsia="zh-CN"/>
        </w:rPr>
        <w:t>.</w:t>
      </w:r>
      <w:r>
        <w:rPr>
          <w:rFonts w:hint="default" w:ascii="Times New Roman" w:hAnsi="Times New Roman" w:eastAsia="仿宋_GB2312" w:cs="Times New Roman"/>
          <w:sz w:val="32"/>
          <w:szCs w:val="32"/>
          <w:lang w:val="en-US" w:eastAsia="zh-CN"/>
        </w:rPr>
        <w:t>58</w:t>
      </w:r>
      <w:r>
        <w:rPr>
          <w:rFonts w:hint="eastAsia" w:eastAsia="仿宋_GB2312" w:cs="仿宋_GB2312"/>
          <w:sz w:val="32"/>
          <w:szCs w:val="32"/>
          <w:lang w:val="en-US" w:eastAsia="zh-CN"/>
        </w:rPr>
        <w:t>万元，完成预算</w:t>
      </w:r>
      <w:r>
        <w:rPr>
          <w:rFonts w:hint="default" w:ascii="Times New Roman" w:hAnsi="Times New Roman" w:eastAsia="仿宋_GB2312" w:cs="Times New Roman"/>
          <w:sz w:val="32"/>
          <w:szCs w:val="32"/>
          <w:lang w:val="en-US" w:eastAsia="zh-CN"/>
        </w:rPr>
        <w:t>100</w:t>
      </w:r>
      <w:r>
        <w:rPr>
          <w:rFonts w:hint="eastAsia" w:eastAsia="仿宋_GB2312" w:cs="仿宋_GB2312"/>
          <w:sz w:val="32"/>
          <w:szCs w:val="32"/>
          <w:lang w:val="en-US" w:eastAsia="zh-CN"/>
        </w:rPr>
        <w:t>%。</w:t>
      </w:r>
    </w:p>
    <w:p>
      <w:pPr>
        <w:tabs>
          <w:tab w:val="right" w:pos="8306"/>
        </w:tabs>
        <w:spacing w:line="600" w:lineRule="exact"/>
        <w:ind w:firstLine="640"/>
        <w:outlineLvl w:val="1"/>
        <w:rPr>
          <w:rStyle w:val="29"/>
          <w:rFonts w:ascii="Times New Roman" w:hAnsi="Times New Roman"/>
        </w:rPr>
      </w:pPr>
      <w:bookmarkStart w:id="32" w:name="_Toc15396608"/>
      <w:bookmarkStart w:id="33" w:name="_Toc15377214"/>
      <w:r>
        <w:rPr>
          <w:rFonts w:hint="eastAsia" w:eastAsia="黑体"/>
          <w:sz w:val="32"/>
          <w:szCs w:val="32"/>
        </w:rPr>
        <w:t>六</w:t>
      </w:r>
      <w:r>
        <w:rPr>
          <w:rFonts w:hint="eastAsia" w:eastAsia="黑体"/>
          <w:b/>
          <w:sz w:val="32"/>
          <w:szCs w:val="32"/>
        </w:rPr>
        <w:t>、一</w:t>
      </w:r>
      <w:r>
        <w:rPr>
          <w:rStyle w:val="29"/>
          <w:rFonts w:hint="eastAsia" w:ascii="Times New Roman" w:hAnsi="Times New Roman" w:eastAsia="黑体"/>
          <w:b w:val="0"/>
        </w:rPr>
        <w:t>般公共预算财政拨款基本支出决算情况说明</w:t>
      </w:r>
      <w:bookmarkEnd w:id="32"/>
      <w:bookmarkEnd w:id="33"/>
      <w:r>
        <w:rPr>
          <w:rStyle w:val="29"/>
          <w:rFonts w:ascii="Times New Roman" w:hAnsi="Times New Roman" w:eastAsia="黑体"/>
          <w:b w:val="0"/>
        </w:rPr>
        <w:tab/>
      </w:r>
    </w:p>
    <w:p>
      <w:pPr>
        <w:spacing w:line="600" w:lineRule="exact"/>
        <w:ind w:firstLine="640"/>
        <w:rPr>
          <w:rFonts w:eastAsia="仿宋_GB2312" w:cs="仿宋_GB2312"/>
          <w:sz w:val="32"/>
          <w:szCs w:val="32"/>
        </w:rPr>
      </w:pPr>
      <w:r>
        <w:rPr>
          <w:rFonts w:hint="default" w:ascii="Times New Roman" w:hAnsi="Times New Roman" w:eastAsia="仿宋_GB2312" w:cs="Times New Roman"/>
          <w:sz w:val="32"/>
          <w:szCs w:val="32"/>
        </w:rPr>
        <w:t>2025</w:t>
      </w:r>
      <w:r>
        <w:rPr>
          <w:rFonts w:hint="eastAsia" w:eastAsia="仿宋_GB2312" w:cs="仿宋_GB2312"/>
          <w:sz w:val="32"/>
          <w:szCs w:val="32"/>
        </w:rPr>
        <w:t>年度一般公共预算财政拨款基本支出</w:t>
      </w:r>
      <w:r>
        <w:rPr>
          <w:rFonts w:hint="default" w:ascii="Times New Roman" w:hAnsi="Times New Roman" w:eastAsia="仿宋_GB2312" w:cs="Times New Roman"/>
          <w:sz w:val="32"/>
          <w:szCs w:val="32"/>
        </w:rPr>
        <w:t>1070</w:t>
      </w:r>
      <w:r>
        <w:rPr>
          <w:rFonts w:hint="eastAsia" w:eastAsia="仿宋_GB2312" w:cs="仿宋_GB2312"/>
          <w:sz w:val="32"/>
          <w:szCs w:val="32"/>
        </w:rPr>
        <w:t>.</w:t>
      </w:r>
      <w:r>
        <w:rPr>
          <w:rFonts w:hint="default" w:ascii="Times New Roman" w:hAnsi="Times New Roman" w:eastAsia="仿宋_GB2312" w:cs="Times New Roman"/>
          <w:sz w:val="32"/>
          <w:szCs w:val="32"/>
        </w:rPr>
        <w:t>86</w:t>
      </w:r>
      <w:r>
        <w:rPr>
          <w:rFonts w:hint="eastAsia" w:eastAsia="仿宋_GB2312" w:cs="仿宋_GB2312"/>
          <w:sz w:val="32"/>
          <w:szCs w:val="32"/>
        </w:rPr>
        <w:t>万元，其中：</w:t>
      </w:r>
    </w:p>
    <w:p>
      <w:pPr>
        <w:spacing w:line="600" w:lineRule="exact"/>
        <w:ind w:firstLine="640"/>
        <w:rPr>
          <w:rFonts w:hint="eastAsia" w:eastAsia="仿宋_GB2312" w:cs="仿宋_GB2312"/>
          <w:sz w:val="32"/>
          <w:szCs w:val="32"/>
        </w:rPr>
      </w:pPr>
      <w:r>
        <w:rPr>
          <w:rFonts w:hint="eastAsia" w:eastAsia="仿宋_GB2312" w:cs="仿宋_GB2312"/>
          <w:sz w:val="32"/>
          <w:szCs w:val="32"/>
        </w:rPr>
        <w:t>人员经费</w:t>
      </w:r>
      <w:r>
        <w:rPr>
          <w:rFonts w:hint="default" w:ascii="Times New Roman" w:hAnsi="Times New Roman" w:eastAsia="仿宋_GB2312" w:cs="Times New Roman"/>
          <w:sz w:val="32"/>
          <w:szCs w:val="32"/>
        </w:rPr>
        <w:t>685</w:t>
      </w:r>
      <w:r>
        <w:rPr>
          <w:rFonts w:hint="eastAsia" w:eastAsia="仿宋_GB2312" w:cs="仿宋_GB2312"/>
          <w:sz w:val="32"/>
          <w:szCs w:val="32"/>
        </w:rPr>
        <w:t>.</w:t>
      </w:r>
      <w:r>
        <w:rPr>
          <w:rFonts w:hint="default" w:ascii="Times New Roman" w:hAnsi="Times New Roman" w:eastAsia="仿宋_GB2312" w:cs="Times New Roman"/>
          <w:sz w:val="32"/>
          <w:szCs w:val="32"/>
        </w:rPr>
        <w:t>57</w:t>
      </w:r>
      <w:r>
        <w:rPr>
          <w:rFonts w:hint="eastAsia" w:eastAsia="仿宋_GB2312" w:cs="仿宋_GB2312"/>
          <w:sz w:val="32"/>
          <w:szCs w:val="32"/>
        </w:rPr>
        <w:t>万元，主要包括：基本工资、津贴补贴、绩效工资、抚恤金、其他对个人和家庭的补助支出。</w:t>
      </w:r>
    </w:p>
    <w:p>
      <w:pPr>
        <w:spacing w:line="600" w:lineRule="exact"/>
        <w:ind w:firstLine="640"/>
        <w:rPr>
          <w:rFonts w:eastAsia="仿宋_GB2312" w:cs="仿宋_GB2312"/>
          <w:sz w:val="32"/>
          <w:szCs w:val="32"/>
        </w:rPr>
      </w:pPr>
      <w:r>
        <w:rPr>
          <w:rFonts w:hint="eastAsia" w:eastAsia="仿宋_GB2312" w:cs="仿宋_GB2312"/>
          <w:sz w:val="32"/>
          <w:szCs w:val="32"/>
        </w:rPr>
        <w:t>公用经费</w:t>
      </w:r>
      <w:r>
        <w:rPr>
          <w:rFonts w:hint="default" w:ascii="Times New Roman" w:hAnsi="Times New Roman" w:eastAsia="仿宋_GB2312" w:cs="Times New Roman"/>
          <w:sz w:val="32"/>
          <w:szCs w:val="32"/>
        </w:rPr>
        <w:t>385</w:t>
      </w:r>
      <w:r>
        <w:rPr>
          <w:rFonts w:hint="eastAsia" w:eastAsia="仿宋_GB2312" w:cs="仿宋_GB2312"/>
          <w:sz w:val="32"/>
          <w:szCs w:val="32"/>
        </w:rPr>
        <w:t>.</w:t>
      </w:r>
      <w:r>
        <w:rPr>
          <w:rFonts w:hint="default" w:ascii="Times New Roman" w:hAnsi="Times New Roman" w:eastAsia="仿宋_GB2312" w:cs="Times New Roman"/>
          <w:sz w:val="32"/>
          <w:szCs w:val="32"/>
        </w:rPr>
        <w:t>29</w:t>
      </w:r>
      <w:r>
        <w:rPr>
          <w:rFonts w:hint="eastAsia" w:eastAsia="仿宋_GB2312" w:cs="仿宋_GB2312"/>
          <w:sz w:val="32"/>
          <w:szCs w:val="32"/>
        </w:rPr>
        <w:t>万元，主要包括：水费、电费、物业管理费、差旅费、维修（护）费、会议费、培训费、其他商品和服务支出。</w:t>
      </w:r>
    </w:p>
    <w:p>
      <w:pPr>
        <w:spacing w:line="600" w:lineRule="exact"/>
        <w:ind w:firstLine="640"/>
        <w:outlineLvl w:val="1"/>
        <w:rPr>
          <w:rStyle w:val="29"/>
          <w:rFonts w:ascii="Times New Roman" w:hAnsi="Times New Roman" w:eastAsia="黑体"/>
          <w:b w:val="0"/>
        </w:rPr>
      </w:pPr>
      <w:bookmarkStart w:id="34" w:name="_Toc15396609"/>
      <w:bookmarkStart w:id="35" w:name="_Toc15377215"/>
      <w:r>
        <w:rPr>
          <w:rFonts w:hint="eastAsia" w:eastAsia="黑体"/>
          <w:sz w:val="32"/>
          <w:szCs w:val="32"/>
        </w:rPr>
        <w:t>七、</w:t>
      </w:r>
      <w:r>
        <w:rPr>
          <w:rStyle w:val="29"/>
          <w:rFonts w:hint="eastAsia" w:ascii="Times New Roman" w:hAnsi="Times New Roman" w:eastAsia="黑体"/>
          <w:b w:val="0"/>
        </w:rPr>
        <w:t>财政拨款</w:t>
      </w:r>
      <w:r>
        <w:rPr>
          <w:rStyle w:val="29"/>
          <w:rFonts w:hint="eastAsia" w:ascii="Times New Roman" w:hAnsi="Times New Roman" w:eastAsia="黑体"/>
        </w:rPr>
        <w:t>“</w:t>
      </w:r>
      <w:r>
        <w:rPr>
          <w:rStyle w:val="29"/>
          <w:rFonts w:hint="eastAsia" w:ascii="Times New Roman" w:hAnsi="Times New Roman" w:eastAsia="黑体"/>
          <w:b w:val="0"/>
        </w:rPr>
        <w:t>三公”经费支出决算情况说明</w:t>
      </w:r>
      <w:bookmarkEnd w:id="34"/>
      <w:bookmarkEnd w:id="35"/>
    </w:p>
    <w:p>
      <w:pPr>
        <w:pStyle w:val="2"/>
        <w:keepNext w:val="0"/>
        <w:keepLines w:val="0"/>
        <w:pageBreakBefore w:val="0"/>
        <w:widowControl w:val="0"/>
        <w:kinsoku/>
        <w:wordWrap/>
        <w:overflowPunct/>
        <w:topLinePunct w:val="0"/>
        <w:autoSpaceDE/>
        <w:autoSpaceDN/>
        <w:bidi w:val="0"/>
        <w:adjustRightInd/>
        <w:snapToGrid w:val="0"/>
        <w:spacing w:line="600" w:lineRule="exact"/>
        <w:ind w:firstLine="640" w:firstLineChars="200"/>
        <w:jc w:val="both"/>
        <w:textAlignment w:val="auto"/>
        <w:rPr>
          <w:rFonts w:eastAsia="仿宋_GB2312" w:cs="仿宋_GB2312"/>
          <w:sz w:val="32"/>
          <w:szCs w:val="32"/>
        </w:rPr>
      </w:pPr>
      <w:r>
        <w:rPr>
          <w:rFonts w:hint="eastAsia" w:ascii="Times New Roman" w:hAnsi="Times New Roman" w:eastAsia="仿宋_GB2312" w:cs="仿宋_GB2312"/>
          <w:kern w:val="2"/>
          <w:sz w:val="32"/>
          <w:szCs w:val="32"/>
          <w:lang w:val="en-US" w:eastAsia="zh-CN" w:bidi="ar-SA"/>
        </w:rPr>
        <w:t>宜宾</w:t>
      </w:r>
      <w:r>
        <w:rPr>
          <w:rFonts w:hint="default" w:ascii="Times New Roman" w:hAnsi="Times New Roman" w:eastAsia="仿宋_GB2312" w:cs="仿宋_GB2312"/>
          <w:kern w:val="2"/>
          <w:sz w:val="32"/>
          <w:szCs w:val="32"/>
          <w:lang w:val="en-US" w:eastAsia="zh-CN" w:bidi="ar-SA"/>
        </w:rPr>
        <w:t>市中医医院</w:t>
      </w:r>
      <w:r>
        <w:rPr>
          <w:rFonts w:hint="default" w:ascii="Times New Roman" w:hAnsi="Times New Roman" w:eastAsia="仿宋_GB2312" w:cs="Times New Roman"/>
          <w:kern w:val="2"/>
          <w:sz w:val="32"/>
          <w:szCs w:val="32"/>
          <w:lang w:val="en-US" w:eastAsia="zh-CN" w:bidi="ar-SA"/>
        </w:rPr>
        <w:t>2025</w:t>
      </w:r>
      <w:r>
        <w:rPr>
          <w:rFonts w:hint="eastAsia" w:ascii="Times New Roman" w:hAnsi="Times New Roman" w:eastAsia="仿宋_GB2312" w:cs="仿宋_GB2312"/>
          <w:kern w:val="2"/>
          <w:sz w:val="32"/>
          <w:szCs w:val="32"/>
          <w:lang w:val="en-US" w:eastAsia="zh-CN" w:bidi="ar-SA"/>
        </w:rPr>
        <w:t>年度无</w:t>
      </w:r>
      <w:r>
        <w:rPr>
          <w:rFonts w:hint="default" w:ascii="Times New Roman" w:hAnsi="Times New Roman" w:eastAsia="仿宋_GB2312" w:cs="仿宋_GB2312"/>
          <w:kern w:val="2"/>
          <w:sz w:val="32"/>
          <w:szCs w:val="32"/>
          <w:lang w:val="en-US" w:eastAsia="zh-CN" w:bidi="ar-SA"/>
        </w:rPr>
        <w:t>财政拨款“三公”经费</w:t>
      </w:r>
      <w:r>
        <w:rPr>
          <w:rFonts w:hint="eastAsia" w:ascii="Times New Roman" w:hAnsi="Times New Roman" w:eastAsia="仿宋_GB2312" w:cs="仿宋_GB2312"/>
          <w:kern w:val="2"/>
          <w:sz w:val="32"/>
          <w:szCs w:val="32"/>
          <w:lang w:val="en-US" w:eastAsia="zh-CN" w:bidi="ar-SA"/>
        </w:rPr>
        <w:t>支出</w:t>
      </w:r>
      <w:r>
        <w:rPr>
          <w:rFonts w:hint="default" w:ascii="Times New Roman" w:hAnsi="Times New Roman" w:eastAsia="仿宋_GB2312" w:cs="仿宋_GB2312"/>
          <w:kern w:val="2"/>
          <w:sz w:val="32"/>
          <w:szCs w:val="32"/>
          <w:lang w:val="en-US" w:eastAsia="zh-CN" w:bidi="ar-SA"/>
        </w:rPr>
        <w:t>。</w:t>
      </w:r>
      <w:bookmarkStart w:id="36" w:name="_Toc15396610"/>
      <w:bookmarkStart w:id="37" w:name="_Toc15377218"/>
    </w:p>
    <w:p>
      <w:pPr>
        <w:spacing w:line="600" w:lineRule="exact"/>
        <w:ind w:firstLine="640"/>
        <w:outlineLvl w:val="1"/>
        <w:rPr>
          <w:rStyle w:val="29"/>
          <w:rFonts w:ascii="仿宋_GB2312" w:eastAsia="仿宋_GB2312"/>
          <w:color w:val="FF0000"/>
        </w:rPr>
      </w:pPr>
      <w:r>
        <w:rPr>
          <w:rFonts w:hint="eastAsia" w:eastAsia="黑体"/>
          <w:sz w:val="32"/>
          <w:szCs w:val="32"/>
        </w:rPr>
        <w:t>八、</w:t>
      </w:r>
      <w:r>
        <w:rPr>
          <w:rStyle w:val="29"/>
          <w:rFonts w:hint="eastAsia" w:ascii="Times New Roman" w:hAnsi="Times New Roman" w:eastAsia="黑体"/>
          <w:b w:val="0"/>
        </w:rPr>
        <w:t>政府性基金预算支出决算情况说明</w:t>
      </w:r>
      <w:bookmarkEnd w:id="36"/>
      <w:bookmarkEnd w:id="37"/>
    </w:p>
    <w:p>
      <w:pPr>
        <w:spacing w:line="600" w:lineRule="exact"/>
        <w:ind w:firstLine="640"/>
        <w:rPr>
          <w:rFonts w:hint="default" w:eastAsia="仿宋_GB2312" w:cs="仿宋_GB2312"/>
          <w:sz w:val="32"/>
          <w:szCs w:val="32"/>
          <w:lang w:val="en-US" w:eastAsia="zh-CN"/>
        </w:rPr>
      </w:pPr>
      <w:r>
        <w:rPr>
          <w:rFonts w:hint="default" w:ascii="Times New Roman" w:hAnsi="Times New Roman" w:eastAsia="仿宋_GB2312" w:cs="Times New Roman"/>
          <w:sz w:val="32"/>
          <w:szCs w:val="32"/>
        </w:rPr>
        <w:t>2025</w:t>
      </w:r>
      <w:r>
        <w:rPr>
          <w:rFonts w:hint="eastAsia" w:eastAsia="仿宋_GB2312" w:cs="仿宋_GB2312"/>
          <w:sz w:val="32"/>
          <w:szCs w:val="32"/>
        </w:rPr>
        <w:t>年度政府性基金预算财政拨款支出</w:t>
      </w:r>
      <w:r>
        <w:rPr>
          <w:rFonts w:hint="default" w:ascii="Times New Roman" w:hAnsi="Times New Roman" w:eastAsia="仿宋_GB2312" w:cs="Times New Roman"/>
          <w:sz w:val="32"/>
          <w:szCs w:val="32"/>
          <w:lang w:val="en-US" w:eastAsia="zh-CN"/>
        </w:rPr>
        <w:t>1200</w:t>
      </w:r>
      <w:r>
        <w:rPr>
          <w:rFonts w:hint="eastAsia" w:eastAsia="仿宋_GB2312" w:cs="仿宋_GB2312"/>
          <w:sz w:val="32"/>
          <w:szCs w:val="32"/>
        </w:rPr>
        <w:t>万元，占本年支出合计的</w:t>
      </w:r>
      <w:r>
        <w:rPr>
          <w:rFonts w:hint="default" w:ascii="Times New Roman" w:hAnsi="Times New Roman" w:eastAsia="仿宋_GB2312" w:cs="Times New Roman"/>
          <w:sz w:val="32"/>
          <w:szCs w:val="32"/>
          <w:lang w:val="en-US" w:eastAsia="zh-CN"/>
        </w:rPr>
        <w:t>4</w:t>
      </w:r>
      <w:r>
        <w:rPr>
          <w:rFonts w:hint="eastAsia" w:eastAsia="仿宋_GB2312" w:cs="仿宋_GB2312"/>
          <w:sz w:val="32"/>
          <w:szCs w:val="32"/>
          <w:lang w:val="en-US" w:eastAsia="zh-CN"/>
        </w:rPr>
        <w:t>.</w:t>
      </w:r>
      <w:r>
        <w:rPr>
          <w:rFonts w:hint="default" w:ascii="Times New Roman" w:hAnsi="Times New Roman" w:eastAsia="仿宋_GB2312" w:cs="Times New Roman"/>
          <w:sz w:val="32"/>
          <w:szCs w:val="32"/>
          <w:lang w:val="en-US" w:eastAsia="zh-CN"/>
        </w:rPr>
        <w:t>71</w:t>
      </w:r>
      <w:r>
        <w:rPr>
          <w:rFonts w:hint="eastAsia" w:eastAsia="仿宋_GB2312" w:cs="仿宋_GB2312"/>
          <w:sz w:val="32"/>
          <w:szCs w:val="32"/>
        </w:rPr>
        <w:t>%。与上年度相比，政府性基金预算财政拨款支出增加</w:t>
      </w:r>
      <w:r>
        <w:rPr>
          <w:rFonts w:hint="default" w:ascii="Times New Roman" w:hAnsi="Times New Roman" w:eastAsia="仿宋_GB2312" w:cs="Times New Roman"/>
          <w:sz w:val="32"/>
          <w:szCs w:val="32"/>
          <w:lang w:val="en-US" w:eastAsia="zh-CN"/>
        </w:rPr>
        <w:t>1200</w:t>
      </w:r>
      <w:r>
        <w:rPr>
          <w:rFonts w:hint="eastAsia" w:eastAsia="仿宋_GB2312" w:cs="仿宋_GB2312"/>
          <w:sz w:val="32"/>
          <w:szCs w:val="32"/>
        </w:rPr>
        <w:t>万元，增长</w:t>
      </w:r>
      <w:r>
        <w:rPr>
          <w:rFonts w:hint="default" w:ascii="Times New Roman" w:hAnsi="Times New Roman" w:eastAsia="仿宋_GB2312" w:cs="Times New Roman"/>
          <w:sz w:val="32"/>
          <w:szCs w:val="32"/>
          <w:lang w:val="en-US" w:eastAsia="zh-CN"/>
        </w:rPr>
        <w:t>100</w:t>
      </w:r>
      <w:r>
        <w:rPr>
          <w:rFonts w:hint="eastAsia" w:eastAsia="仿宋_GB2312" w:cs="仿宋_GB2312"/>
          <w:sz w:val="32"/>
          <w:szCs w:val="32"/>
        </w:rPr>
        <w:t>%。主要变动原因是</w:t>
      </w:r>
      <w:r>
        <w:rPr>
          <w:rFonts w:hint="default" w:ascii="Times New Roman" w:hAnsi="Times New Roman" w:eastAsia="仿宋_GB2312" w:cs="Times New Roman"/>
          <w:sz w:val="32"/>
          <w:szCs w:val="32"/>
        </w:rPr>
        <w:t>2025</w:t>
      </w:r>
      <w:r>
        <w:rPr>
          <w:rFonts w:hint="eastAsia" w:eastAsia="仿宋_GB2312" w:cs="仿宋_GB2312"/>
          <w:sz w:val="32"/>
          <w:szCs w:val="32"/>
        </w:rPr>
        <w:t>年新安排政府性基金预算财政拨款</w:t>
      </w:r>
      <w:r>
        <w:rPr>
          <w:rFonts w:hint="default" w:ascii="Times New Roman" w:hAnsi="Times New Roman" w:eastAsia="仿宋_GB2312" w:cs="Times New Roman"/>
          <w:sz w:val="32"/>
          <w:szCs w:val="32"/>
        </w:rPr>
        <w:t>1200</w:t>
      </w:r>
      <w:r>
        <w:rPr>
          <w:rFonts w:hint="eastAsia" w:eastAsia="仿宋_GB2312" w:cs="仿宋_GB2312"/>
          <w:sz w:val="32"/>
          <w:szCs w:val="32"/>
        </w:rPr>
        <w:t>万元（宜宾市中医医院医技大楼及住院大楼工程）。</w:t>
      </w:r>
    </w:p>
    <w:p>
      <w:pPr>
        <w:spacing w:line="600" w:lineRule="exact"/>
        <w:ind w:left="630"/>
        <w:outlineLvl w:val="1"/>
        <w:rPr>
          <w:rStyle w:val="29"/>
          <w:rFonts w:ascii="Times New Roman" w:hAnsi="Times New Roman" w:eastAsia="黑体"/>
          <w:b w:val="0"/>
        </w:rPr>
      </w:pPr>
      <w:bookmarkStart w:id="38" w:name="_Toc15377219"/>
      <w:bookmarkStart w:id="39" w:name="_Toc15396611"/>
      <w:r>
        <w:rPr>
          <w:rStyle w:val="29"/>
          <w:rFonts w:hint="eastAsia" w:ascii="Times New Roman" w:hAnsi="Times New Roman" w:eastAsia="黑体"/>
          <w:b w:val="0"/>
        </w:rPr>
        <w:t>九、国有资本经营预算支出决算情况说明</w:t>
      </w:r>
      <w:bookmarkEnd w:id="38"/>
      <w:bookmarkEnd w:id="39"/>
    </w:p>
    <w:p>
      <w:pPr>
        <w:spacing w:line="600" w:lineRule="exact"/>
        <w:ind w:firstLine="640"/>
        <w:rPr>
          <w:rFonts w:ascii="方正小标宋简体" w:hAnsi="方正小标宋简体" w:eastAsia="方正小标宋简体" w:cs="方正小标宋简体"/>
          <w:sz w:val="44"/>
          <w:szCs w:val="44"/>
        </w:rPr>
      </w:pPr>
      <w:bookmarkStart w:id="40" w:name="_Toc15396612"/>
      <w:bookmarkStart w:id="41" w:name="_Toc15377221"/>
      <w:r>
        <w:rPr>
          <w:rFonts w:hint="eastAsia" w:ascii="仿宋_GB2312" w:eastAsia="仿宋_GB2312"/>
          <w:sz w:val="32"/>
          <w:szCs w:val="32"/>
          <w:lang w:val="en-US" w:eastAsia="zh-CN"/>
        </w:rPr>
        <w:t>宜宾</w:t>
      </w:r>
      <w:r>
        <w:rPr>
          <w:rFonts w:hint="default" w:ascii="仿宋_GB2312" w:eastAsia="仿宋_GB2312"/>
          <w:sz w:val="32"/>
          <w:szCs w:val="32"/>
        </w:rPr>
        <w:t>市中医医院</w:t>
      </w:r>
      <w:r>
        <w:rPr>
          <w:rFonts w:hint="default"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eastAsia="zh-CN"/>
        </w:rPr>
        <w:t>5</w:t>
      </w:r>
      <w:r>
        <w:rPr>
          <w:rFonts w:hint="eastAsia" w:ascii="仿宋_GB2312" w:eastAsia="仿宋_GB2312"/>
          <w:sz w:val="32"/>
          <w:szCs w:val="32"/>
          <w:lang w:val="en-US" w:eastAsia="zh-CN"/>
        </w:rPr>
        <w:t>年度无</w:t>
      </w:r>
      <w:r>
        <w:rPr>
          <w:rFonts w:hint="default" w:ascii="仿宋_GB2312" w:eastAsia="仿宋_GB2312" w:cs="Times New Roman"/>
          <w:sz w:val="32"/>
          <w:szCs w:val="32"/>
        </w:rPr>
        <w:t>国有资本经营预算支出。</w:t>
      </w:r>
    </w:p>
    <w:p>
      <w:pPr>
        <w:spacing w:line="600" w:lineRule="exact"/>
        <w:ind w:left="630"/>
        <w:outlineLvl w:val="1"/>
        <w:rPr>
          <w:rStyle w:val="29"/>
          <w:rFonts w:ascii="Times New Roman" w:hAnsi="Times New Roman" w:eastAsia="黑体"/>
          <w:b w:val="0"/>
        </w:rPr>
      </w:pPr>
      <w:r>
        <w:rPr>
          <w:rStyle w:val="29"/>
          <w:rFonts w:hint="eastAsia" w:ascii="Times New Roman" w:hAnsi="Times New Roman" w:eastAsia="黑体"/>
          <w:b w:val="0"/>
        </w:rPr>
        <w:t>十、其他重要事项的情况说明</w:t>
      </w:r>
      <w:bookmarkEnd w:id="40"/>
      <w:bookmarkEnd w:id="41"/>
    </w:p>
    <w:p>
      <w:pPr>
        <w:spacing w:line="600" w:lineRule="exact"/>
        <w:ind w:firstLine="643" w:firstLineChars="200"/>
        <w:outlineLvl w:val="2"/>
        <w:rPr>
          <w:rFonts w:eastAsia="楷体_GB2312" w:cs="楷体_GB2312"/>
          <w:b/>
          <w:sz w:val="32"/>
          <w:szCs w:val="32"/>
        </w:rPr>
      </w:pPr>
      <w:bookmarkStart w:id="42" w:name="_Toc15377222"/>
      <w:r>
        <w:rPr>
          <w:rFonts w:hint="eastAsia" w:eastAsia="楷体_GB2312" w:cs="楷体_GB2312"/>
          <w:b/>
          <w:sz w:val="32"/>
          <w:szCs w:val="32"/>
        </w:rPr>
        <w:t>（一）机关运行经费支出情况</w:t>
      </w:r>
      <w:bookmarkEnd w:id="42"/>
    </w:p>
    <w:p>
      <w:pPr>
        <w:spacing w:line="600" w:lineRule="exact"/>
        <w:ind w:firstLine="640"/>
        <w:rPr>
          <w:rFonts w:eastAsia="仿宋_GB2312" w:cs="仿宋_GB2312"/>
          <w:sz w:val="32"/>
          <w:szCs w:val="32"/>
        </w:rPr>
      </w:pPr>
      <w:r>
        <w:rPr>
          <w:rFonts w:hint="eastAsia" w:ascii="Times New Roman" w:hAnsi="Times New Roman" w:eastAsia="仿宋_GB2312" w:cs="仿宋_GB2312"/>
          <w:sz w:val="32"/>
          <w:szCs w:val="32"/>
          <w:lang w:val="en-US" w:eastAsia="zh-CN"/>
        </w:rPr>
        <w:t>宜宾市中医医院</w:t>
      </w:r>
      <w:r>
        <w:rPr>
          <w:rFonts w:hint="default"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eastAsia="zh-CN"/>
        </w:rPr>
        <w:t>5</w:t>
      </w:r>
      <w:r>
        <w:rPr>
          <w:rFonts w:hint="default" w:ascii="仿宋_GB2312" w:eastAsia="仿宋_GB2312"/>
          <w:sz w:val="32"/>
          <w:szCs w:val="32"/>
        </w:rPr>
        <w:t>年</w:t>
      </w:r>
      <w:r>
        <w:rPr>
          <w:rFonts w:hint="eastAsia" w:ascii="仿宋_GB2312" w:eastAsia="仿宋_GB2312"/>
          <w:sz w:val="32"/>
          <w:szCs w:val="32"/>
          <w:lang w:val="en-US" w:eastAsia="zh-CN"/>
        </w:rPr>
        <w:t>无</w:t>
      </w:r>
      <w:r>
        <w:rPr>
          <w:rFonts w:hint="eastAsia" w:ascii="Times New Roman" w:hAnsi="Times New Roman" w:eastAsia="仿宋_GB2312" w:cs="仿宋_GB2312"/>
          <w:sz w:val="32"/>
          <w:szCs w:val="32"/>
        </w:rPr>
        <w:t>机关运行经费支出，比</w:t>
      </w:r>
      <w:r>
        <w:rPr>
          <w:rFonts w:hint="default"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eastAsia="zh-CN"/>
        </w:rPr>
        <w:t>4</w:t>
      </w:r>
      <w:r>
        <w:rPr>
          <w:rFonts w:hint="eastAsia" w:ascii="Times New Roman" w:hAnsi="Times New Roman" w:eastAsia="仿宋_GB2312" w:cs="仿宋_GB2312"/>
          <w:sz w:val="32"/>
          <w:szCs w:val="32"/>
        </w:rPr>
        <w:t>年度</w:t>
      </w:r>
      <w:r>
        <w:rPr>
          <w:rFonts w:hint="eastAsia" w:ascii="仿宋_GB2312" w:eastAsia="仿宋_GB2312" w:cs="Times New Roman"/>
          <w:sz w:val="32"/>
          <w:szCs w:val="32"/>
        </w:rPr>
        <w:t>上年持平</w:t>
      </w:r>
      <w:r>
        <w:rPr>
          <w:rFonts w:hint="eastAsia" w:ascii="仿宋_GB2312" w:eastAsia="仿宋_GB2312" w:cs="Times New Roman"/>
          <w:sz w:val="32"/>
          <w:szCs w:val="32"/>
          <w:lang w:eastAsia="zh-CN"/>
        </w:rPr>
        <w:t>，</w:t>
      </w:r>
      <w:r>
        <w:rPr>
          <w:rFonts w:hint="eastAsia" w:ascii="Times New Roman" w:hAnsi="Times New Roman" w:eastAsia="仿宋_GB2312" w:cs="仿宋_GB2312"/>
          <w:sz w:val="32"/>
          <w:szCs w:val="32"/>
        </w:rPr>
        <w:t>主要原因是</w:t>
      </w:r>
      <w:r>
        <w:rPr>
          <w:rFonts w:hint="eastAsia" w:ascii="仿宋_GB2312" w:eastAsia="仿宋_GB2312" w:cs="Times New Roman"/>
          <w:sz w:val="32"/>
          <w:szCs w:val="32"/>
        </w:rPr>
        <w:t>我单位为事业单位</w:t>
      </w:r>
      <w:r>
        <w:rPr>
          <w:rFonts w:hint="eastAsia" w:ascii="仿宋_GB2312" w:eastAsia="仿宋_GB2312" w:cs="Times New Roman"/>
          <w:sz w:val="32"/>
          <w:szCs w:val="32"/>
          <w:lang w:eastAsia="zh-CN"/>
        </w:rPr>
        <w:t>。</w:t>
      </w:r>
    </w:p>
    <w:p>
      <w:pPr>
        <w:spacing w:line="600" w:lineRule="exact"/>
        <w:ind w:firstLine="643" w:firstLineChars="200"/>
        <w:outlineLvl w:val="2"/>
        <w:rPr>
          <w:rFonts w:eastAsia="楷体_GB2312" w:cs="楷体_GB2312"/>
          <w:b/>
          <w:sz w:val="32"/>
          <w:szCs w:val="32"/>
        </w:rPr>
      </w:pPr>
      <w:bookmarkStart w:id="43" w:name="_Toc15377223"/>
      <w:r>
        <w:rPr>
          <w:rFonts w:hint="eastAsia" w:eastAsia="楷体_GB2312" w:cs="楷体_GB2312"/>
          <w:b/>
          <w:sz w:val="32"/>
          <w:szCs w:val="32"/>
        </w:rPr>
        <w:t>（二）政府采购支出情况</w:t>
      </w:r>
      <w:bookmarkEnd w:id="43"/>
    </w:p>
    <w:p>
      <w:pPr>
        <w:spacing w:line="600" w:lineRule="exact"/>
        <w:ind w:firstLine="640"/>
        <w:rPr>
          <w:rFonts w:eastAsia="仿宋_GB2312" w:cs="仿宋_GB2312"/>
          <w:sz w:val="32"/>
          <w:szCs w:val="32"/>
        </w:rPr>
      </w:pPr>
      <w:r>
        <w:rPr>
          <w:rFonts w:hint="default"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eastAsia="zh-CN"/>
        </w:rPr>
        <w:t>5</w:t>
      </w:r>
      <w:r>
        <w:rPr>
          <w:rFonts w:hint="eastAsia" w:ascii="Times New Roman" w:hAnsi="Times New Roman" w:eastAsia="仿宋_GB2312" w:cs="仿宋_GB2312"/>
          <w:sz w:val="32"/>
          <w:szCs w:val="32"/>
        </w:rPr>
        <w:t>年度，</w:t>
      </w:r>
      <w:r>
        <w:rPr>
          <w:rFonts w:hint="eastAsia" w:ascii="Times New Roman" w:hAnsi="Times New Roman" w:eastAsia="仿宋_GB2312" w:cs="仿宋_GB2312"/>
          <w:sz w:val="32"/>
          <w:szCs w:val="32"/>
          <w:lang w:val="en-US" w:eastAsia="zh-CN"/>
        </w:rPr>
        <w:t>宜宾市中医医院</w:t>
      </w:r>
      <w:r>
        <w:rPr>
          <w:rFonts w:hint="eastAsia" w:ascii="Times New Roman" w:hAnsi="Times New Roman" w:eastAsia="仿宋_GB2312" w:cs="仿宋_GB2312"/>
          <w:sz w:val="32"/>
          <w:szCs w:val="32"/>
        </w:rPr>
        <w:t>政府采购支出总额</w:t>
      </w:r>
      <w:r>
        <w:rPr>
          <w:rFonts w:hint="default" w:ascii="Times New Roman" w:hAnsi="Times New Roman" w:eastAsia="仿宋_GB2312" w:cs="Times New Roman"/>
          <w:sz w:val="32"/>
          <w:szCs w:val="32"/>
          <w:lang w:val="en-US" w:eastAsia="zh-CN"/>
        </w:rPr>
        <w:t>923</w:t>
      </w:r>
      <w:r>
        <w:rPr>
          <w:rFonts w:hint="eastAsia" w:eastAsia="仿宋_GB2312" w:cs="仿宋_GB2312"/>
          <w:sz w:val="32"/>
          <w:szCs w:val="32"/>
          <w:lang w:val="en-US" w:eastAsia="zh-CN"/>
        </w:rPr>
        <w:t>.</w:t>
      </w:r>
      <w:r>
        <w:rPr>
          <w:rFonts w:hint="default" w:ascii="Times New Roman" w:hAnsi="Times New Roman" w:eastAsia="仿宋_GB2312" w:cs="Times New Roman"/>
          <w:sz w:val="32"/>
          <w:szCs w:val="32"/>
          <w:lang w:val="en-US" w:eastAsia="zh-CN"/>
        </w:rPr>
        <w:t>69</w:t>
      </w:r>
      <w:r>
        <w:rPr>
          <w:rFonts w:hint="eastAsia" w:ascii="Times New Roman" w:hAnsi="Times New Roman" w:eastAsia="仿宋_GB2312" w:cs="仿宋_GB2312"/>
          <w:sz w:val="32"/>
          <w:szCs w:val="32"/>
        </w:rPr>
        <w:t>万元，其中：政府采购货物支出</w:t>
      </w:r>
      <w:r>
        <w:rPr>
          <w:rFonts w:hint="default" w:ascii="Times New Roman" w:hAnsi="Times New Roman" w:eastAsia="仿宋_GB2312" w:cs="Times New Roman"/>
          <w:sz w:val="32"/>
          <w:szCs w:val="32"/>
          <w:lang w:val="en-US" w:eastAsia="zh-CN"/>
        </w:rPr>
        <w:t>920</w:t>
      </w:r>
      <w:r>
        <w:rPr>
          <w:rFonts w:hint="eastAsia" w:eastAsia="仿宋_GB2312" w:cs="仿宋_GB2312"/>
          <w:sz w:val="32"/>
          <w:szCs w:val="32"/>
          <w:lang w:val="en-US" w:eastAsia="zh-CN"/>
        </w:rPr>
        <w:t>.</w:t>
      </w:r>
      <w:r>
        <w:rPr>
          <w:rFonts w:hint="default" w:ascii="Times New Roman" w:hAnsi="Times New Roman" w:eastAsia="仿宋_GB2312" w:cs="Times New Roman"/>
          <w:sz w:val="32"/>
          <w:szCs w:val="32"/>
          <w:lang w:val="en-US" w:eastAsia="zh-CN"/>
        </w:rPr>
        <w:t>63</w:t>
      </w:r>
      <w:r>
        <w:rPr>
          <w:rFonts w:hint="eastAsia" w:ascii="Times New Roman" w:hAnsi="Times New Roman" w:eastAsia="仿宋_GB2312" w:cs="仿宋_GB2312"/>
          <w:sz w:val="32"/>
          <w:szCs w:val="32"/>
        </w:rPr>
        <w:t>万元、政府采购工程支出</w:t>
      </w:r>
      <w:r>
        <w:rPr>
          <w:rFonts w:hint="default" w:ascii="Times New Roman" w:hAnsi="Times New Roman" w:eastAsia="仿宋_GB2312" w:cs="Times New Roman"/>
          <w:sz w:val="32"/>
          <w:szCs w:val="32"/>
          <w:lang w:val="en-US" w:eastAsia="zh-CN"/>
        </w:rPr>
        <w:t>0</w:t>
      </w:r>
      <w:r>
        <w:rPr>
          <w:rFonts w:hint="eastAsia" w:ascii="Times New Roman" w:hAnsi="Times New Roman" w:eastAsia="仿宋_GB2312" w:cs="仿宋_GB2312"/>
          <w:sz w:val="32"/>
          <w:szCs w:val="32"/>
        </w:rPr>
        <w:t>万元、政府采购服务支出</w:t>
      </w:r>
      <w:r>
        <w:rPr>
          <w:rFonts w:hint="default" w:ascii="Times New Roman" w:hAnsi="Times New Roman" w:eastAsia="仿宋_GB2312" w:cs="Times New Roman"/>
          <w:sz w:val="32"/>
          <w:szCs w:val="32"/>
          <w:lang w:val="en-US" w:eastAsia="zh-CN"/>
        </w:rPr>
        <w:t>3</w:t>
      </w:r>
      <w:r>
        <w:rPr>
          <w:rFonts w:hint="eastAsia" w:eastAsia="仿宋_GB2312" w:cs="仿宋_GB2312"/>
          <w:sz w:val="32"/>
          <w:szCs w:val="32"/>
          <w:lang w:val="en-US" w:eastAsia="zh-CN"/>
        </w:rPr>
        <w:t>.</w:t>
      </w:r>
      <w:r>
        <w:rPr>
          <w:rFonts w:hint="default" w:ascii="Times New Roman" w:hAnsi="Times New Roman" w:eastAsia="仿宋_GB2312" w:cs="Times New Roman"/>
          <w:sz w:val="32"/>
          <w:szCs w:val="32"/>
          <w:lang w:val="en-US" w:eastAsia="zh-CN"/>
        </w:rPr>
        <w:t>06</w:t>
      </w:r>
      <w:r>
        <w:rPr>
          <w:rFonts w:hint="eastAsia" w:ascii="Times New Roman" w:hAnsi="Times New Roman" w:eastAsia="仿宋_GB2312" w:cs="仿宋_GB2312"/>
          <w:sz w:val="32"/>
          <w:szCs w:val="32"/>
        </w:rPr>
        <w:t>万元。</w:t>
      </w:r>
      <w:r>
        <w:rPr>
          <w:rFonts w:hint="eastAsia" w:ascii="Times New Roman" w:hAnsi="Times New Roman" w:eastAsia="仿宋_GB2312" w:cs="仿宋_GB2312"/>
          <w:color w:val="auto"/>
          <w:sz w:val="32"/>
          <w:szCs w:val="32"/>
        </w:rPr>
        <w:t>主要用于</w:t>
      </w:r>
      <w:r>
        <w:rPr>
          <w:rFonts w:hint="eastAsia" w:ascii="Times New Roman" w:hAnsi="Times New Roman" w:eastAsia="仿宋_GB2312" w:cs="仿宋_GB2312"/>
          <w:color w:val="auto"/>
          <w:sz w:val="32"/>
          <w:szCs w:val="32"/>
          <w:lang w:val="en-US" w:eastAsia="zh-CN"/>
        </w:rPr>
        <w:t>购买医疗设备、建筑工程、复印纸及车辆保险等项目</w:t>
      </w:r>
      <w:r>
        <w:rPr>
          <w:rFonts w:hint="eastAsia" w:ascii="Times New Roman" w:hAnsi="Times New Roman" w:eastAsia="仿宋_GB2312" w:cs="仿宋_GB2312"/>
          <w:color w:val="auto"/>
          <w:sz w:val="32"/>
          <w:szCs w:val="32"/>
        </w:rPr>
        <w:t>。授予中小企业合同金额</w:t>
      </w:r>
      <w:r>
        <w:rPr>
          <w:rFonts w:hint="default" w:ascii="Times New Roman" w:hAnsi="Times New Roman" w:eastAsia="仿宋_GB2312" w:cs="Times New Roman"/>
          <w:color w:val="auto"/>
          <w:sz w:val="32"/>
          <w:szCs w:val="32"/>
          <w:lang w:val="en-US" w:eastAsia="zh-CN"/>
        </w:rPr>
        <w:t>7</w:t>
      </w:r>
      <w:r>
        <w:rPr>
          <w:rFonts w:hint="eastAsia"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1</w:t>
      </w:r>
      <w:r>
        <w:rPr>
          <w:rFonts w:hint="eastAsia" w:ascii="Times New Roman" w:hAnsi="Times New Roman" w:eastAsia="仿宋_GB2312" w:cs="仿宋_GB2312"/>
          <w:color w:val="auto"/>
          <w:sz w:val="32"/>
          <w:szCs w:val="32"/>
        </w:rPr>
        <w:t>万元，占政府采购支出总额的</w:t>
      </w:r>
      <w:r>
        <w:rPr>
          <w:rFonts w:hint="default" w:ascii="Times New Roman" w:hAnsi="Times New Roman" w:eastAsia="仿宋_GB2312" w:cs="Times New Roman"/>
          <w:color w:val="auto"/>
          <w:sz w:val="32"/>
          <w:szCs w:val="32"/>
          <w:lang w:val="en-US" w:eastAsia="zh-CN"/>
        </w:rPr>
        <w:t>0</w:t>
      </w:r>
      <w:r>
        <w:rPr>
          <w:rFonts w:hint="eastAsia"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76</w:t>
      </w:r>
      <w:r>
        <w:rPr>
          <w:rFonts w:hint="eastAsia" w:ascii="Times New Roman" w:hAnsi="Times New Roman" w:eastAsia="仿宋_GB2312" w:cs="仿宋_GB2312"/>
          <w:color w:val="auto"/>
          <w:sz w:val="32"/>
          <w:szCs w:val="32"/>
        </w:rPr>
        <w:t>%，其中：授予小微企业合同金额</w:t>
      </w:r>
      <w:r>
        <w:rPr>
          <w:rFonts w:hint="default" w:ascii="Times New Roman" w:hAnsi="Times New Roman" w:eastAsia="仿宋_GB2312" w:cs="Times New Roman"/>
          <w:color w:val="auto"/>
          <w:sz w:val="32"/>
          <w:szCs w:val="32"/>
          <w:lang w:val="en-US" w:eastAsia="zh-CN"/>
        </w:rPr>
        <w:t>7</w:t>
      </w:r>
      <w:r>
        <w:rPr>
          <w:rFonts w:hint="eastAsia"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1</w:t>
      </w:r>
      <w:r>
        <w:rPr>
          <w:rFonts w:hint="eastAsia" w:ascii="Times New Roman" w:hAnsi="Times New Roman" w:eastAsia="仿宋_GB2312" w:cs="仿宋_GB2312"/>
          <w:color w:val="auto"/>
          <w:sz w:val="32"/>
          <w:szCs w:val="32"/>
        </w:rPr>
        <w:t>万元，占政府采购支出总额的</w:t>
      </w:r>
      <w:r>
        <w:rPr>
          <w:rFonts w:hint="default" w:ascii="Times New Roman" w:hAnsi="Times New Roman" w:eastAsia="仿宋_GB2312" w:cs="Times New Roman"/>
          <w:color w:val="auto"/>
          <w:sz w:val="32"/>
          <w:szCs w:val="32"/>
          <w:lang w:val="en-US" w:eastAsia="zh-CN"/>
        </w:rPr>
        <w:t>0</w:t>
      </w:r>
      <w:r>
        <w:rPr>
          <w:rFonts w:hint="eastAsia"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76</w:t>
      </w:r>
      <w:r>
        <w:rPr>
          <w:rFonts w:hint="eastAsia" w:ascii="Times New Roman" w:hAnsi="Times New Roman" w:eastAsia="仿宋_GB2312" w:cs="仿宋_GB2312"/>
          <w:color w:val="auto"/>
          <w:sz w:val="32"/>
          <w:szCs w:val="32"/>
        </w:rPr>
        <w:t>%</w:t>
      </w:r>
      <w:r>
        <w:rPr>
          <w:rFonts w:hint="eastAsia" w:eastAsia="仿宋_GB2312" w:cs="仿宋_GB2312"/>
          <w:color w:val="auto"/>
          <w:sz w:val="32"/>
          <w:szCs w:val="32"/>
          <w:lang w:eastAsia="zh-CN"/>
        </w:rPr>
        <w:t>。</w:t>
      </w:r>
    </w:p>
    <w:p>
      <w:pPr>
        <w:spacing w:line="600" w:lineRule="exact"/>
        <w:ind w:firstLine="643" w:firstLineChars="200"/>
        <w:outlineLvl w:val="2"/>
        <w:rPr>
          <w:rFonts w:eastAsia="楷体_GB2312" w:cs="楷体_GB2312"/>
          <w:b/>
          <w:sz w:val="32"/>
          <w:szCs w:val="32"/>
        </w:rPr>
      </w:pPr>
      <w:bookmarkStart w:id="44" w:name="_Toc15377224"/>
      <w:r>
        <w:rPr>
          <w:rFonts w:hint="eastAsia" w:eastAsia="楷体_GB2312" w:cs="楷体_GB2312"/>
          <w:b/>
          <w:sz w:val="32"/>
          <w:szCs w:val="32"/>
        </w:rPr>
        <w:t>（三）国有资产占有使用情况</w:t>
      </w:r>
      <w:bookmarkEnd w:id="44"/>
    </w:p>
    <w:p>
      <w:pPr>
        <w:spacing w:line="600" w:lineRule="exact"/>
        <w:ind w:firstLine="640"/>
        <w:rPr>
          <w:rFonts w:eastAsia="仿宋_GB2312" w:cs="仿宋_GB2312"/>
          <w:sz w:val="32"/>
          <w:szCs w:val="32"/>
        </w:rPr>
      </w:pPr>
      <w:r>
        <w:rPr>
          <w:rFonts w:hint="eastAsia" w:eastAsia="仿宋_GB2312" w:cs="仿宋_GB2312"/>
          <w:sz w:val="32"/>
          <w:szCs w:val="32"/>
        </w:rPr>
        <w:t>截至</w:t>
      </w:r>
      <w:r>
        <w:rPr>
          <w:rFonts w:hint="default" w:ascii="Times New Roman" w:hAnsi="Times New Roman" w:eastAsia="仿宋_GB2312" w:cs="Times New Roman"/>
          <w:sz w:val="32"/>
          <w:szCs w:val="32"/>
        </w:rPr>
        <w:t>2025</w:t>
      </w:r>
      <w:r>
        <w:rPr>
          <w:rFonts w:hint="eastAsia" w:eastAsia="仿宋_GB2312" w:cs="仿宋_GB2312"/>
          <w:sz w:val="32"/>
          <w:szCs w:val="32"/>
        </w:rPr>
        <w:t>年</w:t>
      </w:r>
      <w:r>
        <w:rPr>
          <w:rFonts w:hint="default" w:ascii="Times New Roman" w:hAnsi="Times New Roman" w:eastAsia="仿宋_GB2312" w:cs="Times New Roman"/>
          <w:sz w:val="32"/>
          <w:szCs w:val="32"/>
        </w:rPr>
        <w:t>12</w:t>
      </w:r>
      <w:r>
        <w:rPr>
          <w:rFonts w:hint="eastAsia" w:eastAsia="仿宋_GB2312" w:cs="仿宋_GB2312"/>
          <w:sz w:val="32"/>
          <w:szCs w:val="32"/>
        </w:rPr>
        <w:t>月</w:t>
      </w:r>
      <w:r>
        <w:rPr>
          <w:rFonts w:hint="default" w:ascii="Times New Roman" w:hAnsi="Times New Roman" w:eastAsia="仿宋_GB2312" w:cs="Times New Roman"/>
          <w:sz w:val="32"/>
          <w:szCs w:val="32"/>
        </w:rPr>
        <w:t>31</w:t>
      </w:r>
      <w:r>
        <w:rPr>
          <w:rFonts w:hint="eastAsia" w:eastAsia="仿宋_GB2312" w:cs="仿宋_GB2312"/>
          <w:sz w:val="32"/>
          <w:szCs w:val="32"/>
        </w:rPr>
        <w:t>日，</w:t>
      </w:r>
      <w:r>
        <w:rPr>
          <w:rFonts w:hint="eastAsia" w:eastAsia="仿宋_GB2312" w:cs="仿宋_GB2312"/>
          <w:sz w:val="32"/>
          <w:szCs w:val="32"/>
          <w:lang w:eastAsia="zh-CN"/>
        </w:rPr>
        <w:t>宜宾市中医医院</w:t>
      </w:r>
      <w:r>
        <w:rPr>
          <w:rFonts w:hint="eastAsia" w:eastAsia="仿宋_GB2312" w:cs="仿宋_GB2312"/>
          <w:sz w:val="32"/>
          <w:szCs w:val="32"/>
        </w:rPr>
        <w:t>共有车辆</w:t>
      </w:r>
      <w:r>
        <w:rPr>
          <w:rFonts w:hint="default" w:ascii="Times New Roman" w:hAnsi="Times New Roman" w:eastAsia="仿宋_GB2312" w:cs="Times New Roman"/>
          <w:sz w:val="32"/>
          <w:szCs w:val="32"/>
          <w:lang w:val="en-US" w:eastAsia="zh-CN"/>
        </w:rPr>
        <w:t>7</w:t>
      </w:r>
      <w:r>
        <w:rPr>
          <w:rFonts w:hint="eastAsia" w:eastAsia="仿宋_GB2312" w:cs="仿宋_GB2312"/>
          <w:sz w:val="32"/>
          <w:szCs w:val="32"/>
        </w:rPr>
        <w:t>辆，其中：特种专业技术用车</w:t>
      </w:r>
      <w:r>
        <w:rPr>
          <w:rFonts w:hint="default" w:ascii="Times New Roman" w:hAnsi="Times New Roman" w:eastAsia="仿宋_GB2312" w:cs="Times New Roman"/>
          <w:sz w:val="32"/>
          <w:szCs w:val="32"/>
          <w:lang w:val="en-US" w:eastAsia="zh-CN"/>
        </w:rPr>
        <w:t>4</w:t>
      </w:r>
      <w:r>
        <w:rPr>
          <w:rFonts w:hint="eastAsia" w:eastAsia="仿宋_GB2312" w:cs="仿宋_GB2312"/>
          <w:sz w:val="32"/>
          <w:szCs w:val="32"/>
        </w:rPr>
        <w:t>辆、其他用车</w:t>
      </w:r>
      <w:r>
        <w:rPr>
          <w:rFonts w:hint="default" w:ascii="Times New Roman" w:hAnsi="Times New Roman" w:eastAsia="仿宋_GB2312" w:cs="Times New Roman"/>
          <w:sz w:val="32"/>
          <w:szCs w:val="32"/>
          <w:lang w:val="en-US" w:eastAsia="zh-CN"/>
        </w:rPr>
        <w:t>3</w:t>
      </w:r>
      <w:r>
        <w:rPr>
          <w:rFonts w:hint="eastAsia" w:eastAsia="仿宋_GB2312" w:cs="仿宋_GB2312"/>
          <w:sz w:val="32"/>
          <w:szCs w:val="32"/>
        </w:rPr>
        <w:t>辆，其他用车主要是用于</w:t>
      </w:r>
      <w:r>
        <w:rPr>
          <w:rFonts w:hint="eastAsia" w:eastAsia="仿宋_GB2312" w:cs="仿宋_GB2312"/>
          <w:sz w:val="32"/>
          <w:szCs w:val="32"/>
          <w:lang w:val="en-US" w:eastAsia="zh-CN"/>
        </w:rPr>
        <w:t>开展日常业务</w:t>
      </w:r>
      <w:r>
        <w:rPr>
          <w:rFonts w:hint="eastAsia" w:eastAsia="仿宋_GB2312" w:cs="仿宋_GB2312"/>
          <w:sz w:val="32"/>
          <w:szCs w:val="32"/>
        </w:rPr>
        <w:t>。单价</w:t>
      </w:r>
      <w:r>
        <w:rPr>
          <w:rFonts w:hint="default" w:ascii="Times New Roman" w:hAnsi="Times New Roman" w:eastAsia="仿宋_GB2312" w:cs="Times New Roman"/>
          <w:sz w:val="32"/>
          <w:szCs w:val="32"/>
        </w:rPr>
        <w:t>100</w:t>
      </w:r>
      <w:r>
        <w:rPr>
          <w:rFonts w:hint="eastAsia" w:eastAsia="仿宋_GB2312" w:cs="仿宋_GB2312"/>
          <w:sz w:val="32"/>
          <w:szCs w:val="32"/>
        </w:rPr>
        <w:t>万元以上专用设备（不含车辆）</w:t>
      </w:r>
      <w:r>
        <w:rPr>
          <w:rFonts w:hint="default" w:ascii="Times New Roman" w:hAnsi="Times New Roman" w:eastAsia="仿宋_GB2312" w:cs="Times New Roman"/>
          <w:sz w:val="32"/>
          <w:szCs w:val="32"/>
          <w:lang w:val="en-US" w:eastAsia="zh-CN"/>
        </w:rPr>
        <w:t>26</w:t>
      </w:r>
      <w:r>
        <w:rPr>
          <w:rFonts w:hint="eastAsia" w:eastAsia="仿宋_GB2312" w:cs="仿宋_GB2312"/>
          <w:sz w:val="32"/>
          <w:szCs w:val="32"/>
        </w:rPr>
        <w:t>台（套）。</w:t>
      </w:r>
    </w:p>
    <w:p>
      <w:pPr>
        <w:spacing w:line="600" w:lineRule="exact"/>
        <w:ind w:firstLine="643" w:firstLineChars="200"/>
        <w:outlineLvl w:val="2"/>
        <w:rPr>
          <w:rFonts w:eastAsia="楷体_GB2312" w:cs="楷体_GB2312"/>
          <w:b/>
          <w:sz w:val="32"/>
          <w:szCs w:val="32"/>
        </w:rPr>
      </w:pPr>
      <w:r>
        <w:rPr>
          <w:rFonts w:hint="eastAsia" w:eastAsia="楷体_GB2312" w:cs="楷体_GB2312"/>
          <w:b/>
          <w:sz w:val="32"/>
          <w:szCs w:val="32"/>
        </w:rPr>
        <w:t>（四）预算绩效管理情况</w:t>
      </w:r>
    </w:p>
    <w:p>
      <w:pPr>
        <w:spacing w:line="600" w:lineRule="exact"/>
        <w:ind w:firstLine="640"/>
        <w:rPr>
          <w:rFonts w:hint="eastAsia" w:ascii="仿宋_GB2312" w:hAnsi="Times New Roman" w:eastAsia="仿宋_GB2312"/>
          <w:sz w:val="32"/>
          <w:szCs w:val="32"/>
          <w:highlight w:val="none"/>
        </w:rPr>
      </w:pPr>
      <w:r>
        <w:rPr>
          <w:rFonts w:hint="eastAsia" w:ascii="Times New Roman" w:hAnsi="Times New Roman" w:eastAsia="仿宋_GB2312" w:cs="仿宋_GB2312"/>
          <w:sz w:val="32"/>
          <w:szCs w:val="32"/>
          <w:highlight w:val="none"/>
        </w:rPr>
        <w:t>根据预算绩效管理要求，</w:t>
      </w:r>
      <w:r>
        <w:rPr>
          <w:rFonts w:hint="eastAsia" w:eastAsia="仿宋_GB2312" w:cs="仿宋_GB2312"/>
          <w:sz w:val="32"/>
          <w:szCs w:val="32"/>
          <w:lang w:eastAsia="zh-CN"/>
        </w:rPr>
        <w:t>宜宾市中医医院</w:t>
      </w:r>
      <w:r>
        <w:rPr>
          <w:rFonts w:hint="eastAsia" w:ascii="Times New Roman" w:hAnsi="Times New Roman" w:eastAsia="仿宋_GB2312" w:cs="仿宋_GB2312"/>
          <w:sz w:val="32"/>
          <w:szCs w:val="32"/>
          <w:highlight w:val="none"/>
        </w:rPr>
        <w:t>在</w:t>
      </w:r>
      <w:r>
        <w:rPr>
          <w:rFonts w:hint="default" w:ascii="Times New Roman" w:hAnsi="Times New Roman" w:eastAsia="仿宋_GB2312" w:cs="Times New Roman"/>
          <w:sz w:val="32"/>
          <w:szCs w:val="32"/>
          <w:highlight w:val="none"/>
        </w:rPr>
        <w:t>202</w:t>
      </w:r>
      <w:r>
        <w:rPr>
          <w:rFonts w:hint="default" w:ascii="Times New Roman" w:hAnsi="Times New Roman" w:eastAsia="仿宋_GB2312" w:cs="Times New Roman"/>
          <w:sz w:val="32"/>
          <w:szCs w:val="32"/>
          <w:highlight w:val="none"/>
          <w:lang w:val="en-US" w:eastAsia="zh-CN"/>
        </w:rPr>
        <w:t>5</w:t>
      </w:r>
      <w:r>
        <w:rPr>
          <w:rFonts w:hint="eastAsia" w:ascii="Times New Roman" w:hAnsi="Times New Roman" w:eastAsia="仿宋_GB2312" w:cs="仿宋_GB2312"/>
          <w:sz w:val="32"/>
          <w:szCs w:val="32"/>
          <w:highlight w:val="none"/>
        </w:rPr>
        <w:t>年度，组织对</w:t>
      </w:r>
      <w:r>
        <w:rPr>
          <w:rFonts w:hint="eastAsia" w:eastAsia="仿宋_GB2312" w:cs="Times New Roman"/>
          <w:sz w:val="32"/>
          <w:szCs w:val="32"/>
          <w:highlight w:val="none"/>
          <w:lang w:val="en-US" w:eastAsia="zh-CN"/>
        </w:rPr>
        <w:t>0</w:t>
      </w:r>
      <w:r>
        <w:rPr>
          <w:rFonts w:hint="eastAsia" w:ascii="Times New Roman" w:hAnsi="Times New Roman" w:eastAsia="仿宋_GB2312" w:cs="仿宋_GB2312"/>
          <w:sz w:val="32"/>
          <w:szCs w:val="32"/>
          <w:highlight w:val="none"/>
        </w:rPr>
        <w:t>个项目开展了预算事前绩效评估，对</w:t>
      </w:r>
      <w:r>
        <w:rPr>
          <w:rFonts w:hint="eastAsia" w:eastAsia="仿宋_GB2312" w:cs="Times New Roman"/>
          <w:sz w:val="32"/>
          <w:szCs w:val="32"/>
          <w:highlight w:val="none"/>
          <w:lang w:val="en-US" w:eastAsia="zh-CN"/>
        </w:rPr>
        <w:t>41</w:t>
      </w:r>
      <w:r>
        <w:rPr>
          <w:rFonts w:hint="eastAsia" w:ascii="Times New Roman" w:hAnsi="Times New Roman" w:eastAsia="仿宋_GB2312" w:cs="仿宋_GB2312"/>
          <w:sz w:val="32"/>
          <w:szCs w:val="32"/>
          <w:highlight w:val="none"/>
        </w:rPr>
        <w:t>个项目编制了绩效目标</w:t>
      </w:r>
      <w:r>
        <w:rPr>
          <w:rFonts w:hint="eastAsia" w:eastAsia="仿宋_GB2312" w:cs="仿宋_GB2312"/>
          <w:sz w:val="32"/>
          <w:szCs w:val="32"/>
          <w:highlight w:val="none"/>
          <w:lang w:eastAsia="zh-CN"/>
        </w:rPr>
        <w:t>，</w:t>
      </w:r>
      <w:r>
        <w:rPr>
          <w:rFonts w:hint="eastAsia" w:ascii="Times New Roman" w:hAnsi="Times New Roman" w:eastAsia="仿宋_GB2312" w:cs="仿宋_GB2312"/>
          <w:sz w:val="32"/>
          <w:szCs w:val="32"/>
          <w:highlight w:val="none"/>
        </w:rPr>
        <w:t>预算执行过程中，选取</w:t>
      </w:r>
      <w:r>
        <w:rPr>
          <w:rFonts w:hint="eastAsia" w:eastAsia="仿宋_GB2312" w:cs="仿宋_GB2312"/>
          <w:sz w:val="32"/>
          <w:szCs w:val="32"/>
          <w:highlight w:val="none"/>
          <w:lang w:val="en-US" w:eastAsia="zh-CN"/>
        </w:rPr>
        <w:t>41</w:t>
      </w:r>
      <w:r>
        <w:rPr>
          <w:rFonts w:hint="eastAsia" w:ascii="Times New Roman" w:hAnsi="Times New Roman" w:eastAsia="仿宋_GB2312" w:cs="仿宋_GB2312"/>
          <w:sz w:val="32"/>
          <w:szCs w:val="32"/>
          <w:highlight w:val="none"/>
        </w:rPr>
        <w:t>个项目开展绩效监控，</w:t>
      </w:r>
      <w:r>
        <w:rPr>
          <w:rFonts w:hint="eastAsia" w:ascii="仿宋_GB2312" w:hAnsi="Times New Roman" w:eastAsia="仿宋_GB2312"/>
          <w:sz w:val="32"/>
          <w:szCs w:val="32"/>
          <w:highlight w:val="none"/>
        </w:rPr>
        <w:t>组织对</w:t>
      </w:r>
      <w:r>
        <w:rPr>
          <w:rFonts w:hint="eastAsia" w:eastAsia="仿宋_GB2312" w:cs="Times New Roman"/>
          <w:sz w:val="32"/>
          <w:szCs w:val="32"/>
          <w:highlight w:val="none"/>
          <w:lang w:val="en-US" w:eastAsia="zh-CN"/>
        </w:rPr>
        <w:t>41</w:t>
      </w:r>
      <w:r>
        <w:rPr>
          <w:rFonts w:hint="eastAsia" w:ascii="仿宋_GB2312" w:hAnsi="Times New Roman" w:eastAsia="仿宋_GB2312"/>
          <w:sz w:val="32"/>
          <w:szCs w:val="32"/>
          <w:highlight w:val="none"/>
        </w:rPr>
        <w:t>个项目开展绩效自评，绩效自评表详见第四部分附件。</w:t>
      </w:r>
    </w:p>
    <w:p>
      <w:pPr>
        <w:pStyle w:val="2"/>
        <w:rPr>
          <w:rFonts w:hint="eastAsia"/>
        </w:rPr>
      </w:pPr>
    </w:p>
    <w:p>
      <w:pPr>
        <w:pStyle w:val="2"/>
      </w:pPr>
    </w:p>
    <w:p>
      <w:pPr>
        <w:spacing w:line="600" w:lineRule="exact"/>
        <w:rPr>
          <w:rFonts w:hint="eastAsia" w:eastAsia="仿宋_GB2312" w:cs="仿宋_GB2312"/>
          <w:sz w:val="32"/>
          <w:szCs w:val="32"/>
        </w:rPr>
      </w:pPr>
    </w:p>
    <w:p>
      <w:pPr>
        <w:pStyle w:val="2"/>
        <w:rPr>
          <w:rFonts w:hint="eastAsia"/>
        </w:rPr>
      </w:pPr>
    </w:p>
    <w:p/>
    <w:p>
      <w:pPr>
        <w:rPr>
          <w:rFonts w:hint="eastAsia" w:eastAsia="黑体"/>
          <w:sz w:val="44"/>
          <w:szCs w:val="44"/>
        </w:rPr>
      </w:pPr>
      <w:bookmarkStart w:id="45" w:name="_Toc15377225"/>
      <w:bookmarkStart w:id="46" w:name="_Toc15396613"/>
      <w:r>
        <w:rPr>
          <w:rFonts w:hint="eastAsia" w:eastAsia="黑体"/>
          <w:sz w:val="44"/>
          <w:szCs w:val="44"/>
        </w:rPr>
        <w:br w:type="page"/>
      </w:r>
    </w:p>
    <w:p>
      <w:pPr>
        <w:spacing w:line="600" w:lineRule="exact"/>
        <w:jc w:val="center"/>
        <w:outlineLvl w:val="0"/>
        <w:rPr>
          <w:rFonts w:eastAsia="黑体"/>
          <w:sz w:val="44"/>
          <w:szCs w:val="44"/>
        </w:rPr>
      </w:pPr>
      <w:r>
        <w:rPr>
          <w:rFonts w:hint="eastAsia" w:eastAsia="黑体"/>
          <w:sz w:val="44"/>
          <w:szCs w:val="44"/>
        </w:rPr>
        <w:t>第三部分</w:t>
      </w:r>
      <w:r>
        <w:rPr>
          <w:rFonts w:hint="eastAsia" w:eastAsia="黑体"/>
          <w:sz w:val="44"/>
          <w:szCs w:val="44"/>
          <w:lang w:val="en-US" w:eastAsia="zh-CN"/>
        </w:rPr>
        <w:t xml:space="preserve"> </w:t>
      </w:r>
      <w:r>
        <w:rPr>
          <w:rFonts w:hint="eastAsia" w:eastAsia="黑体"/>
          <w:sz w:val="44"/>
          <w:szCs w:val="44"/>
        </w:rPr>
        <w:t>名词解释</w:t>
      </w:r>
      <w:bookmarkEnd w:id="45"/>
      <w:bookmarkEnd w:id="46"/>
    </w:p>
    <w:p>
      <w:pPr>
        <w:spacing w:line="600" w:lineRule="exact"/>
        <w:jc w:val="left"/>
        <w:rPr>
          <w:b/>
          <w:sz w:val="44"/>
          <w:szCs w:val="44"/>
        </w:rPr>
      </w:pPr>
    </w:p>
    <w:p>
      <w:pPr>
        <w:spacing w:line="600" w:lineRule="exact"/>
        <w:ind w:firstLine="640"/>
        <w:rPr>
          <w:rFonts w:hint="eastAsia" w:eastAsia="仿宋_GB2312" w:cs="仿宋_GB2312"/>
          <w:bCs/>
          <w:color w:val="auto"/>
          <w:sz w:val="32"/>
          <w:szCs w:val="32"/>
        </w:rPr>
      </w:pPr>
      <w:r>
        <w:rPr>
          <w:rFonts w:hint="default" w:ascii="Times New Roman" w:hAnsi="Times New Roman" w:eastAsia="仿宋_GB2312" w:cs="Times New Roman"/>
          <w:bCs/>
          <w:color w:val="auto"/>
          <w:sz w:val="32"/>
          <w:szCs w:val="32"/>
        </w:rPr>
        <w:t>1</w:t>
      </w:r>
      <w:r>
        <w:rPr>
          <w:rFonts w:hint="eastAsia" w:eastAsia="仿宋_GB2312" w:cs="仿宋_GB2312"/>
          <w:bCs/>
          <w:color w:val="auto"/>
          <w:sz w:val="32"/>
          <w:szCs w:val="32"/>
        </w:rPr>
        <w:t>.财政拨款收入：指单位从同级财政部门取得的财政预算资金。</w:t>
      </w:r>
    </w:p>
    <w:p>
      <w:pPr>
        <w:spacing w:line="600" w:lineRule="exact"/>
        <w:ind w:firstLine="640"/>
        <w:rPr>
          <w:rFonts w:hint="eastAsia" w:eastAsia="仿宋_GB2312" w:cs="仿宋_GB2312"/>
          <w:bCs/>
          <w:color w:val="auto"/>
          <w:sz w:val="32"/>
          <w:szCs w:val="32"/>
        </w:rPr>
      </w:pPr>
      <w:r>
        <w:rPr>
          <w:rFonts w:hint="default" w:ascii="Times New Roman" w:hAnsi="Times New Roman" w:eastAsia="仿宋_GB2312" w:cs="Times New Roman"/>
          <w:bCs/>
          <w:color w:val="auto"/>
          <w:sz w:val="32"/>
          <w:szCs w:val="32"/>
        </w:rPr>
        <w:t>2</w:t>
      </w:r>
      <w:r>
        <w:rPr>
          <w:rFonts w:hint="eastAsia" w:eastAsia="仿宋_GB2312" w:cs="仿宋_GB2312"/>
          <w:bCs/>
          <w:color w:val="auto"/>
          <w:sz w:val="32"/>
          <w:szCs w:val="32"/>
        </w:rPr>
        <w:t>.事业收入：指事业单位开展专业业务活动及辅助活动取得的收入。如开展医疗服务活动、按照收费项目和标准取得的收入等。</w:t>
      </w:r>
    </w:p>
    <w:p>
      <w:pPr>
        <w:spacing w:line="600" w:lineRule="exact"/>
        <w:ind w:firstLine="640"/>
        <w:rPr>
          <w:rFonts w:hint="eastAsia" w:eastAsia="仿宋_GB2312" w:cs="仿宋_GB2312"/>
          <w:bCs/>
          <w:color w:val="auto"/>
          <w:sz w:val="32"/>
          <w:szCs w:val="32"/>
        </w:rPr>
      </w:pPr>
      <w:r>
        <w:rPr>
          <w:rFonts w:hint="default" w:ascii="Times New Roman" w:hAnsi="Times New Roman" w:eastAsia="仿宋_GB2312" w:cs="Times New Roman"/>
          <w:bCs/>
          <w:color w:val="auto"/>
          <w:sz w:val="32"/>
          <w:szCs w:val="32"/>
          <w:lang w:val="en-US" w:eastAsia="zh-CN"/>
        </w:rPr>
        <w:t>3</w:t>
      </w:r>
      <w:r>
        <w:rPr>
          <w:rFonts w:hint="eastAsia" w:eastAsia="仿宋_GB2312" w:cs="仿宋_GB2312"/>
          <w:bCs/>
          <w:color w:val="auto"/>
          <w:sz w:val="32"/>
          <w:szCs w:val="32"/>
        </w:rPr>
        <w:t>.其他收入：指单位取得的除上述收入以外的各项收入。主要是</w:t>
      </w:r>
      <w:r>
        <w:rPr>
          <w:rFonts w:hint="eastAsia" w:eastAsia="仿宋_GB2312" w:cs="仿宋_GB2312"/>
          <w:bCs/>
          <w:color w:val="auto"/>
          <w:sz w:val="32"/>
          <w:szCs w:val="32"/>
          <w:lang w:eastAsia="zh-CN"/>
        </w:rPr>
        <w:t>病历复印收入、停车收入</w:t>
      </w:r>
      <w:r>
        <w:rPr>
          <w:rFonts w:hint="eastAsia" w:eastAsia="仿宋_GB2312" w:cs="仿宋_GB2312"/>
          <w:bCs/>
          <w:color w:val="auto"/>
          <w:sz w:val="32"/>
          <w:szCs w:val="32"/>
        </w:rPr>
        <w:t xml:space="preserve">等。 </w:t>
      </w:r>
    </w:p>
    <w:p>
      <w:pPr>
        <w:spacing w:line="600" w:lineRule="exact"/>
        <w:ind w:firstLine="640"/>
        <w:rPr>
          <w:rFonts w:hint="eastAsia" w:eastAsia="仿宋_GB2312" w:cs="仿宋_GB2312"/>
          <w:bCs/>
          <w:color w:val="auto"/>
          <w:sz w:val="32"/>
          <w:szCs w:val="32"/>
        </w:rPr>
      </w:pPr>
      <w:r>
        <w:rPr>
          <w:rFonts w:hint="default" w:ascii="Times New Roman" w:hAnsi="Times New Roman" w:eastAsia="仿宋_GB2312" w:cs="Times New Roman"/>
          <w:bCs/>
          <w:color w:val="auto"/>
          <w:sz w:val="32"/>
          <w:szCs w:val="32"/>
          <w:lang w:val="en-US" w:eastAsia="zh-CN"/>
        </w:rPr>
        <w:t>4</w:t>
      </w:r>
      <w:r>
        <w:rPr>
          <w:rFonts w:hint="eastAsia" w:eastAsia="仿宋_GB2312" w:cs="仿宋_GB2312"/>
          <w:bCs/>
          <w:color w:val="auto"/>
          <w:sz w:val="32"/>
          <w:szCs w:val="32"/>
        </w:rPr>
        <w:t xml:space="preserve">.使用非财政拨款结余（含专用结余）：指事业单位使用以前年度积累的非财政拨款结余弥补当年收支差额的金额。 </w:t>
      </w:r>
    </w:p>
    <w:p>
      <w:pPr>
        <w:spacing w:line="600" w:lineRule="exact"/>
        <w:ind w:firstLine="640"/>
        <w:rPr>
          <w:rFonts w:hint="eastAsia" w:eastAsia="仿宋_GB2312" w:cs="仿宋_GB2312"/>
          <w:bCs/>
          <w:color w:val="auto"/>
          <w:sz w:val="32"/>
          <w:szCs w:val="32"/>
        </w:rPr>
      </w:pPr>
      <w:r>
        <w:rPr>
          <w:rFonts w:hint="default" w:ascii="Times New Roman" w:hAnsi="Times New Roman" w:eastAsia="仿宋_GB2312" w:cs="Times New Roman"/>
          <w:bCs/>
          <w:color w:val="auto"/>
          <w:sz w:val="32"/>
          <w:szCs w:val="32"/>
          <w:lang w:val="en-US" w:eastAsia="zh-CN"/>
        </w:rPr>
        <w:t>5</w:t>
      </w:r>
      <w:r>
        <w:rPr>
          <w:rFonts w:hint="eastAsia" w:eastAsia="仿宋_GB2312" w:cs="仿宋_GB2312"/>
          <w:bCs/>
          <w:color w:val="auto"/>
          <w:sz w:val="32"/>
          <w:szCs w:val="32"/>
        </w:rPr>
        <w:t xml:space="preserve">.年初结转和结余：指以前年度尚未完成、结转到本年按有关规定继续使用的资金。 </w:t>
      </w:r>
    </w:p>
    <w:p>
      <w:pPr>
        <w:spacing w:line="600" w:lineRule="exact"/>
        <w:ind w:firstLine="640"/>
        <w:rPr>
          <w:rFonts w:hint="eastAsia" w:eastAsia="仿宋_GB2312" w:cs="仿宋_GB2312"/>
          <w:bCs/>
          <w:color w:val="auto"/>
          <w:sz w:val="32"/>
          <w:szCs w:val="32"/>
        </w:rPr>
      </w:pPr>
      <w:r>
        <w:rPr>
          <w:rFonts w:hint="default" w:ascii="Times New Roman" w:hAnsi="Times New Roman" w:eastAsia="仿宋_GB2312" w:cs="Times New Roman"/>
          <w:bCs/>
          <w:color w:val="auto"/>
          <w:sz w:val="32"/>
          <w:szCs w:val="32"/>
          <w:lang w:val="en-US" w:eastAsia="zh-CN"/>
        </w:rPr>
        <w:t>6</w:t>
      </w:r>
      <w:r>
        <w:rPr>
          <w:rFonts w:hint="eastAsia" w:eastAsia="仿宋_GB2312" w:cs="仿宋_GB2312"/>
          <w:bCs/>
          <w:color w:val="auto"/>
          <w:sz w:val="32"/>
          <w:szCs w:val="32"/>
        </w:rPr>
        <w:t>.结余分配：指事业单位按照会计制度规定缴纳的所得税、提取的专用结余以及转入非财政拨款结余的金额等。</w:t>
      </w:r>
    </w:p>
    <w:p>
      <w:pPr>
        <w:spacing w:line="600" w:lineRule="exact"/>
        <w:ind w:firstLine="640"/>
        <w:rPr>
          <w:rFonts w:hint="eastAsia" w:eastAsia="仿宋_GB2312" w:cs="仿宋_GB2312"/>
          <w:bCs/>
          <w:color w:val="auto"/>
          <w:sz w:val="32"/>
          <w:szCs w:val="32"/>
        </w:rPr>
      </w:pPr>
      <w:r>
        <w:rPr>
          <w:rFonts w:hint="default" w:ascii="Times New Roman" w:hAnsi="Times New Roman" w:eastAsia="仿宋_GB2312" w:cs="Times New Roman"/>
          <w:bCs/>
          <w:color w:val="auto"/>
          <w:sz w:val="32"/>
          <w:szCs w:val="32"/>
          <w:lang w:val="en-US" w:eastAsia="zh-CN"/>
        </w:rPr>
        <w:t>7</w:t>
      </w:r>
      <w:r>
        <w:rPr>
          <w:rFonts w:hint="eastAsia" w:eastAsia="仿宋_GB2312" w:cs="仿宋_GB2312"/>
          <w:bCs/>
          <w:color w:val="auto"/>
          <w:sz w:val="32"/>
          <w:szCs w:val="32"/>
        </w:rPr>
        <w:t>.年末结转和结余：指单位按有关规定结转到下年或以后年度继续使用的资金。</w:t>
      </w:r>
    </w:p>
    <w:p>
      <w:pPr>
        <w:spacing w:line="600" w:lineRule="exact"/>
        <w:ind w:firstLine="640"/>
        <w:rPr>
          <w:rFonts w:hint="eastAsia" w:eastAsia="仿宋_GB2312" w:cs="仿宋_GB2312"/>
          <w:bCs/>
          <w:color w:val="auto"/>
          <w:sz w:val="32"/>
          <w:szCs w:val="32"/>
          <w:lang w:eastAsia="zh-CN"/>
        </w:rPr>
      </w:pPr>
      <w:r>
        <w:rPr>
          <w:rFonts w:hint="default" w:ascii="Times New Roman" w:hAnsi="Times New Roman" w:eastAsia="仿宋_GB2312" w:cs="Times New Roman"/>
          <w:bCs/>
          <w:color w:val="auto"/>
          <w:sz w:val="32"/>
          <w:szCs w:val="32"/>
          <w:lang w:val="en-US" w:eastAsia="zh-CN"/>
        </w:rPr>
        <w:t>8</w:t>
      </w:r>
      <w:r>
        <w:rPr>
          <w:rFonts w:hint="eastAsia" w:eastAsia="仿宋_GB2312" w:cs="仿宋_GB2312"/>
          <w:bCs/>
          <w:color w:val="auto"/>
          <w:sz w:val="32"/>
          <w:szCs w:val="32"/>
          <w:lang w:val="en-US" w:eastAsia="zh-CN"/>
        </w:rPr>
        <w:t>.</w:t>
      </w:r>
      <w:r>
        <w:rPr>
          <w:rFonts w:hint="eastAsia" w:eastAsia="仿宋_GB2312" w:cs="仿宋_GB2312"/>
          <w:bCs/>
          <w:color w:val="auto"/>
          <w:sz w:val="32"/>
          <w:szCs w:val="32"/>
        </w:rPr>
        <w:t>科学技术（</w:t>
      </w:r>
      <w:r>
        <w:rPr>
          <w:rFonts w:hint="default" w:ascii="Times New Roman" w:hAnsi="Times New Roman" w:eastAsia="仿宋_GB2312" w:cs="Times New Roman"/>
          <w:bCs/>
          <w:color w:val="auto"/>
          <w:sz w:val="32"/>
          <w:szCs w:val="32"/>
          <w:lang w:val="en-US" w:eastAsia="zh-CN"/>
        </w:rPr>
        <w:t>206</w:t>
      </w:r>
      <w:r>
        <w:rPr>
          <w:rFonts w:hint="eastAsia" w:eastAsia="仿宋_GB2312" w:cs="仿宋_GB2312"/>
          <w:bCs/>
          <w:color w:val="auto"/>
          <w:sz w:val="32"/>
          <w:szCs w:val="32"/>
        </w:rPr>
        <w:t>）基础研究（</w:t>
      </w:r>
      <w:r>
        <w:rPr>
          <w:rFonts w:hint="default" w:ascii="Times New Roman" w:hAnsi="Times New Roman" w:eastAsia="仿宋_GB2312" w:cs="Times New Roman"/>
          <w:bCs/>
          <w:color w:val="auto"/>
          <w:sz w:val="32"/>
          <w:szCs w:val="32"/>
          <w:lang w:val="en-US" w:eastAsia="zh-CN"/>
        </w:rPr>
        <w:t>02</w:t>
      </w:r>
      <w:r>
        <w:rPr>
          <w:rFonts w:hint="eastAsia" w:eastAsia="仿宋_GB2312" w:cs="仿宋_GB2312"/>
          <w:bCs/>
          <w:color w:val="auto"/>
          <w:sz w:val="32"/>
          <w:szCs w:val="32"/>
        </w:rPr>
        <w:t>）其他基础研究支出（</w:t>
      </w:r>
      <w:r>
        <w:rPr>
          <w:rFonts w:hint="default" w:ascii="Times New Roman" w:hAnsi="Times New Roman" w:eastAsia="仿宋_GB2312" w:cs="Times New Roman"/>
          <w:bCs/>
          <w:color w:val="auto"/>
          <w:sz w:val="32"/>
          <w:szCs w:val="32"/>
          <w:lang w:val="en-US" w:eastAsia="zh-CN"/>
        </w:rPr>
        <w:t>99</w:t>
      </w:r>
      <w:r>
        <w:rPr>
          <w:rFonts w:hint="eastAsia" w:eastAsia="仿宋_GB2312" w:cs="仿宋_GB2312"/>
          <w:bCs/>
          <w:color w:val="auto"/>
          <w:sz w:val="32"/>
          <w:szCs w:val="32"/>
        </w:rPr>
        <w:t>）</w:t>
      </w:r>
      <w:r>
        <w:rPr>
          <w:rFonts w:hint="eastAsia" w:eastAsia="仿宋_GB2312" w:cs="仿宋_GB2312"/>
          <w:bCs/>
          <w:color w:val="auto"/>
          <w:sz w:val="32"/>
          <w:szCs w:val="32"/>
          <w:lang w:val="en-US" w:eastAsia="zh-CN"/>
        </w:rPr>
        <w:t>支出</w:t>
      </w:r>
      <w:r>
        <w:rPr>
          <w:rFonts w:hint="eastAsia" w:eastAsia="仿宋_GB2312" w:cs="仿宋_GB2312"/>
          <w:bCs/>
          <w:color w:val="auto"/>
          <w:sz w:val="32"/>
          <w:szCs w:val="32"/>
          <w:lang w:eastAsia="zh-CN"/>
        </w:rPr>
        <w:t>：反应其他用于基础研究工作的支出。</w:t>
      </w:r>
    </w:p>
    <w:p>
      <w:pPr>
        <w:spacing w:line="600" w:lineRule="exact"/>
        <w:ind w:firstLine="640"/>
        <w:rPr>
          <w:rFonts w:hint="eastAsia" w:eastAsia="仿宋_GB2312" w:cs="仿宋_GB2312"/>
          <w:bCs/>
          <w:color w:val="auto"/>
          <w:sz w:val="32"/>
          <w:szCs w:val="32"/>
          <w:lang w:val="en-US" w:eastAsia="zh-CN"/>
        </w:rPr>
      </w:pPr>
      <w:r>
        <w:rPr>
          <w:rFonts w:hint="default" w:ascii="Times New Roman" w:hAnsi="Times New Roman" w:eastAsia="仿宋_GB2312" w:cs="Times New Roman"/>
          <w:bCs/>
          <w:color w:val="auto"/>
          <w:sz w:val="32"/>
          <w:szCs w:val="32"/>
          <w:lang w:val="en-US" w:eastAsia="zh-CN"/>
        </w:rPr>
        <w:t>9</w:t>
      </w:r>
      <w:r>
        <w:rPr>
          <w:rFonts w:hint="eastAsia" w:eastAsia="仿宋_GB2312" w:cs="仿宋_GB2312"/>
          <w:bCs/>
          <w:color w:val="auto"/>
          <w:sz w:val="32"/>
          <w:szCs w:val="32"/>
          <w:lang w:val="en-US" w:eastAsia="zh-CN"/>
        </w:rPr>
        <w:t>.社会保障和就业（</w:t>
      </w:r>
      <w:r>
        <w:rPr>
          <w:rFonts w:hint="default" w:ascii="Times New Roman" w:hAnsi="Times New Roman" w:eastAsia="仿宋_GB2312" w:cs="Times New Roman"/>
          <w:bCs/>
          <w:color w:val="auto"/>
          <w:sz w:val="32"/>
          <w:szCs w:val="32"/>
          <w:lang w:val="en-US" w:eastAsia="zh-CN"/>
        </w:rPr>
        <w:t>208</w:t>
      </w:r>
      <w:r>
        <w:rPr>
          <w:rFonts w:hint="eastAsia" w:eastAsia="仿宋_GB2312" w:cs="仿宋_GB2312"/>
          <w:bCs/>
          <w:color w:val="auto"/>
          <w:sz w:val="32"/>
          <w:szCs w:val="32"/>
          <w:lang w:val="en-US" w:eastAsia="zh-CN"/>
        </w:rPr>
        <w:t>）行政事业单位养老支出（</w:t>
      </w:r>
      <w:r>
        <w:rPr>
          <w:rFonts w:hint="default" w:ascii="Times New Roman" w:hAnsi="Times New Roman" w:eastAsia="仿宋_GB2312" w:cs="Times New Roman"/>
          <w:bCs/>
          <w:color w:val="auto"/>
          <w:sz w:val="32"/>
          <w:szCs w:val="32"/>
          <w:lang w:val="en-US" w:eastAsia="zh-CN"/>
        </w:rPr>
        <w:t>05</w:t>
      </w:r>
      <w:r>
        <w:rPr>
          <w:rFonts w:hint="eastAsia" w:eastAsia="仿宋_GB2312" w:cs="仿宋_GB2312"/>
          <w:bCs/>
          <w:color w:val="auto"/>
          <w:sz w:val="32"/>
          <w:szCs w:val="32"/>
          <w:lang w:val="en-US" w:eastAsia="zh-CN"/>
        </w:rPr>
        <w:t>）事业单位离退休（</w:t>
      </w:r>
      <w:r>
        <w:rPr>
          <w:rFonts w:hint="default" w:ascii="Times New Roman" w:hAnsi="Times New Roman" w:eastAsia="仿宋_GB2312" w:cs="Times New Roman"/>
          <w:bCs/>
          <w:color w:val="auto"/>
          <w:sz w:val="32"/>
          <w:szCs w:val="32"/>
          <w:lang w:val="en-US" w:eastAsia="zh-CN"/>
        </w:rPr>
        <w:t>02</w:t>
      </w:r>
      <w:r>
        <w:rPr>
          <w:rFonts w:hint="eastAsia" w:eastAsia="仿宋_GB2312" w:cs="仿宋_GB2312"/>
          <w:bCs/>
          <w:color w:val="auto"/>
          <w:sz w:val="32"/>
          <w:szCs w:val="32"/>
          <w:lang w:val="en-US" w:eastAsia="zh-CN"/>
        </w:rPr>
        <w:t>）：反应事业单位开支的离退休经费。</w:t>
      </w:r>
    </w:p>
    <w:p>
      <w:pPr>
        <w:spacing w:line="600" w:lineRule="exact"/>
        <w:ind w:firstLine="640"/>
        <w:rPr>
          <w:rFonts w:hint="eastAsia" w:eastAsia="仿宋_GB2312" w:cs="仿宋_GB2312"/>
          <w:bCs/>
          <w:color w:val="auto"/>
          <w:sz w:val="32"/>
          <w:szCs w:val="32"/>
          <w:lang w:val="en-US" w:eastAsia="zh-CN"/>
        </w:rPr>
      </w:pPr>
      <w:r>
        <w:rPr>
          <w:rFonts w:hint="default" w:ascii="Times New Roman" w:hAnsi="Times New Roman" w:eastAsia="仿宋_GB2312" w:cs="Times New Roman"/>
          <w:bCs/>
          <w:color w:val="auto"/>
          <w:sz w:val="32"/>
          <w:szCs w:val="32"/>
          <w:lang w:val="en-US" w:eastAsia="zh-CN"/>
        </w:rPr>
        <w:t>10</w:t>
      </w:r>
      <w:r>
        <w:rPr>
          <w:rFonts w:hint="eastAsia" w:eastAsia="仿宋_GB2312" w:cs="仿宋_GB2312"/>
          <w:bCs/>
          <w:color w:val="auto"/>
          <w:sz w:val="32"/>
          <w:szCs w:val="32"/>
          <w:lang w:val="en-US" w:eastAsia="zh-CN"/>
        </w:rPr>
        <w:t>.卫生健康支出（</w:t>
      </w:r>
      <w:r>
        <w:rPr>
          <w:rFonts w:hint="default" w:ascii="Times New Roman" w:hAnsi="Times New Roman" w:eastAsia="仿宋_GB2312" w:cs="Times New Roman"/>
          <w:bCs/>
          <w:color w:val="auto"/>
          <w:sz w:val="32"/>
          <w:szCs w:val="32"/>
          <w:lang w:val="en-US" w:eastAsia="zh-CN"/>
        </w:rPr>
        <w:t>210</w:t>
      </w:r>
      <w:r>
        <w:rPr>
          <w:rFonts w:hint="eastAsia" w:eastAsia="仿宋_GB2312" w:cs="仿宋_GB2312"/>
          <w:bCs/>
          <w:color w:val="auto"/>
          <w:sz w:val="32"/>
          <w:szCs w:val="32"/>
          <w:lang w:val="en-US" w:eastAsia="zh-CN"/>
        </w:rPr>
        <w:t>）公立医院（</w:t>
      </w:r>
      <w:r>
        <w:rPr>
          <w:rFonts w:hint="default" w:ascii="Times New Roman" w:hAnsi="Times New Roman" w:eastAsia="仿宋_GB2312" w:cs="Times New Roman"/>
          <w:bCs/>
          <w:color w:val="auto"/>
          <w:sz w:val="32"/>
          <w:szCs w:val="32"/>
          <w:lang w:val="en-US" w:eastAsia="zh-CN"/>
        </w:rPr>
        <w:t>02</w:t>
      </w:r>
      <w:r>
        <w:rPr>
          <w:rFonts w:hint="eastAsia" w:eastAsia="仿宋_GB2312" w:cs="仿宋_GB2312"/>
          <w:bCs/>
          <w:color w:val="auto"/>
          <w:sz w:val="32"/>
          <w:szCs w:val="32"/>
          <w:lang w:val="en-US" w:eastAsia="zh-CN"/>
        </w:rPr>
        <w:t>）综合医院（</w:t>
      </w:r>
      <w:r>
        <w:rPr>
          <w:rFonts w:hint="default" w:ascii="Times New Roman" w:hAnsi="Times New Roman" w:eastAsia="仿宋_GB2312" w:cs="Times New Roman"/>
          <w:bCs/>
          <w:color w:val="auto"/>
          <w:sz w:val="32"/>
          <w:szCs w:val="32"/>
          <w:lang w:val="en-US" w:eastAsia="zh-CN"/>
        </w:rPr>
        <w:t>01</w:t>
      </w:r>
      <w:r>
        <w:rPr>
          <w:rFonts w:hint="eastAsia" w:eastAsia="仿宋_GB2312" w:cs="仿宋_GB2312"/>
          <w:bCs/>
          <w:color w:val="auto"/>
          <w:sz w:val="32"/>
          <w:szCs w:val="32"/>
          <w:lang w:val="en-US" w:eastAsia="zh-CN"/>
        </w:rPr>
        <w:t>）支出：反应卫生健康、中医部门所属的城市综合性医院、独立门诊、教学医院、疗养院和县医院的支出</w:t>
      </w:r>
    </w:p>
    <w:p>
      <w:pPr>
        <w:spacing w:line="600" w:lineRule="exact"/>
        <w:ind w:firstLine="640"/>
        <w:rPr>
          <w:rFonts w:hint="eastAsia" w:eastAsia="仿宋_GB2312" w:cs="仿宋_GB2312"/>
          <w:bCs/>
          <w:color w:val="auto"/>
          <w:sz w:val="32"/>
          <w:szCs w:val="32"/>
          <w:lang w:val="en-US" w:eastAsia="zh-CN"/>
        </w:rPr>
      </w:pPr>
      <w:r>
        <w:rPr>
          <w:rFonts w:hint="default" w:ascii="Times New Roman" w:hAnsi="Times New Roman" w:eastAsia="仿宋_GB2312" w:cs="Times New Roman"/>
          <w:bCs/>
          <w:color w:val="auto"/>
          <w:sz w:val="32"/>
          <w:szCs w:val="32"/>
          <w:lang w:val="en-US" w:eastAsia="zh-CN"/>
        </w:rPr>
        <w:t>11</w:t>
      </w:r>
      <w:r>
        <w:rPr>
          <w:rFonts w:hint="eastAsia" w:eastAsia="仿宋_GB2312" w:cs="仿宋_GB2312"/>
          <w:bCs/>
          <w:color w:val="auto"/>
          <w:sz w:val="32"/>
          <w:szCs w:val="32"/>
          <w:lang w:val="en-US" w:eastAsia="zh-CN"/>
        </w:rPr>
        <w:t>.卫生健康支出（</w:t>
      </w:r>
      <w:r>
        <w:rPr>
          <w:rFonts w:hint="default" w:ascii="Times New Roman" w:hAnsi="Times New Roman" w:eastAsia="仿宋_GB2312" w:cs="Times New Roman"/>
          <w:bCs/>
          <w:color w:val="auto"/>
          <w:sz w:val="32"/>
          <w:szCs w:val="32"/>
          <w:lang w:val="en-US" w:eastAsia="zh-CN"/>
        </w:rPr>
        <w:t>210</w:t>
      </w:r>
      <w:r>
        <w:rPr>
          <w:rFonts w:hint="eastAsia" w:eastAsia="仿宋_GB2312" w:cs="仿宋_GB2312"/>
          <w:bCs/>
          <w:color w:val="auto"/>
          <w:sz w:val="32"/>
          <w:szCs w:val="32"/>
          <w:lang w:val="en-US" w:eastAsia="zh-CN"/>
        </w:rPr>
        <w:t>）公立医院（</w:t>
      </w:r>
      <w:r>
        <w:rPr>
          <w:rFonts w:hint="default" w:ascii="Times New Roman" w:hAnsi="Times New Roman" w:eastAsia="仿宋_GB2312" w:cs="Times New Roman"/>
          <w:bCs/>
          <w:color w:val="auto"/>
          <w:sz w:val="32"/>
          <w:szCs w:val="32"/>
          <w:lang w:val="en-US" w:eastAsia="zh-CN"/>
        </w:rPr>
        <w:t>02</w:t>
      </w:r>
      <w:r>
        <w:rPr>
          <w:rFonts w:hint="eastAsia" w:eastAsia="仿宋_GB2312" w:cs="仿宋_GB2312"/>
          <w:bCs/>
          <w:color w:val="auto"/>
          <w:sz w:val="32"/>
          <w:szCs w:val="32"/>
          <w:lang w:val="en-US" w:eastAsia="zh-CN"/>
        </w:rPr>
        <w:t>）中医（民族）医院（</w:t>
      </w:r>
      <w:r>
        <w:rPr>
          <w:rFonts w:hint="default" w:ascii="Times New Roman" w:hAnsi="Times New Roman" w:eastAsia="仿宋_GB2312" w:cs="Times New Roman"/>
          <w:bCs/>
          <w:color w:val="auto"/>
          <w:sz w:val="32"/>
          <w:szCs w:val="32"/>
          <w:lang w:val="en-US" w:eastAsia="zh-CN"/>
        </w:rPr>
        <w:t>02</w:t>
      </w:r>
      <w:r>
        <w:rPr>
          <w:rFonts w:hint="eastAsia" w:eastAsia="仿宋_GB2312" w:cs="仿宋_GB2312"/>
          <w:bCs/>
          <w:color w:val="auto"/>
          <w:sz w:val="32"/>
          <w:szCs w:val="32"/>
          <w:lang w:val="en-US" w:eastAsia="zh-CN"/>
        </w:rPr>
        <w:t>）支出：卫生健康、中医部门所属的中医院、中西医结合医院、民族医院的支出。</w:t>
      </w:r>
    </w:p>
    <w:p>
      <w:pPr>
        <w:spacing w:line="600" w:lineRule="exact"/>
        <w:ind w:firstLine="640"/>
        <w:rPr>
          <w:rFonts w:hint="eastAsia" w:eastAsia="仿宋_GB2312" w:cs="仿宋_GB2312"/>
          <w:bCs/>
          <w:color w:val="auto"/>
          <w:sz w:val="32"/>
          <w:szCs w:val="32"/>
          <w:lang w:eastAsia="zh-CN"/>
        </w:rPr>
      </w:pPr>
      <w:r>
        <w:rPr>
          <w:rFonts w:hint="default" w:ascii="Times New Roman" w:hAnsi="Times New Roman" w:eastAsia="仿宋_GB2312" w:cs="Times New Roman"/>
          <w:bCs/>
          <w:color w:val="auto"/>
          <w:sz w:val="32"/>
          <w:szCs w:val="32"/>
          <w:lang w:val="en-US" w:eastAsia="zh-CN"/>
        </w:rPr>
        <w:t>12</w:t>
      </w:r>
      <w:r>
        <w:rPr>
          <w:rFonts w:hint="eastAsia" w:eastAsia="仿宋_GB2312" w:cs="仿宋_GB2312"/>
          <w:bCs/>
          <w:color w:val="auto"/>
          <w:sz w:val="32"/>
          <w:szCs w:val="32"/>
          <w:lang w:val="en-US" w:eastAsia="zh-CN"/>
        </w:rPr>
        <w:t>.</w:t>
      </w:r>
      <w:r>
        <w:rPr>
          <w:rFonts w:hint="eastAsia" w:eastAsia="仿宋_GB2312" w:cs="仿宋_GB2312"/>
          <w:bCs/>
          <w:color w:val="auto"/>
          <w:sz w:val="32"/>
          <w:szCs w:val="32"/>
        </w:rPr>
        <w:t>卫生健康（</w:t>
      </w:r>
      <w:r>
        <w:rPr>
          <w:rFonts w:hint="default" w:ascii="Times New Roman" w:hAnsi="Times New Roman" w:eastAsia="仿宋_GB2312" w:cs="Times New Roman"/>
          <w:bCs/>
          <w:color w:val="auto"/>
          <w:sz w:val="32"/>
          <w:szCs w:val="32"/>
          <w:lang w:val="en-US" w:eastAsia="zh-CN"/>
        </w:rPr>
        <w:t>210</w:t>
      </w:r>
      <w:r>
        <w:rPr>
          <w:rFonts w:hint="eastAsia" w:eastAsia="仿宋_GB2312" w:cs="仿宋_GB2312"/>
          <w:bCs/>
          <w:color w:val="auto"/>
          <w:sz w:val="32"/>
          <w:szCs w:val="32"/>
        </w:rPr>
        <w:t>）</w:t>
      </w:r>
      <w:r>
        <w:rPr>
          <w:rFonts w:hint="eastAsia" w:eastAsia="仿宋_GB2312" w:cs="仿宋_GB2312"/>
          <w:bCs/>
          <w:color w:val="auto"/>
          <w:sz w:val="32"/>
          <w:szCs w:val="32"/>
          <w:lang w:val="en-US" w:eastAsia="zh-CN"/>
        </w:rPr>
        <w:t>中医药事务</w:t>
      </w:r>
      <w:r>
        <w:rPr>
          <w:rFonts w:hint="eastAsia" w:eastAsia="仿宋_GB2312" w:cs="仿宋_GB2312"/>
          <w:bCs/>
          <w:color w:val="auto"/>
          <w:sz w:val="32"/>
          <w:szCs w:val="32"/>
        </w:rPr>
        <w:t>（</w:t>
      </w:r>
      <w:r>
        <w:rPr>
          <w:rFonts w:hint="default" w:ascii="Times New Roman" w:hAnsi="Times New Roman" w:eastAsia="仿宋_GB2312" w:cs="Times New Roman"/>
          <w:bCs/>
          <w:color w:val="auto"/>
          <w:sz w:val="32"/>
          <w:szCs w:val="32"/>
          <w:lang w:val="en-US" w:eastAsia="zh-CN"/>
        </w:rPr>
        <w:t>17</w:t>
      </w:r>
      <w:r>
        <w:rPr>
          <w:rFonts w:hint="eastAsia" w:eastAsia="仿宋_GB2312" w:cs="仿宋_GB2312"/>
          <w:bCs/>
          <w:color w:val="auto"/>
          <w:sz w:val="32"/>
          <w:szCs w:val="32"/>
        </w:rPr>
        <w:t>）</w:t>
      </w:r>
      <w:r>
        <w:rPr>
          <w:rFonts w:hint="eastAsia" w:eastAsia="仿宋_GB2312" w:cs="仿宋_GB2312"/>
          <w:bCs/>
          <w:color w:val="auto"/>
          <w:sz w:val="32"/>
          <w:szCs w:val="32"/>
          <w:lang w:val="en-US" w:eastAsia="zh-CN"/>
        </w:rPr>
        <w:t>中医（民族医）药专项</w:t>
      </w:r>
      <w:r>
        <w:rPr>
          <w:rFonts w:hint="eastAsia" w:eastAsia="仿宋_GB2312" w:cs="仿宋_GB2312"/>
          <w:bCs/>
          <w:color w:val="auto"/>
          <w:sz w:val="32"/>
          <w:szCs w:val="32"/>
        </w:rPr>
        <w:t>（</w:t>
      </w:r>
      <w:r>
        <w:rPr>
          <w:rFonts w:hint="default" w:ascii="Times New Roman" w:hAnsi="Times New Roman" w:eastAsia="仿宋_GB2312" w:cs="Times New Roman"/>
          <w:bCs/>
          <w:color w:val="auto"/>
          <w:sz w:val="32"/>
          <w:szCs w:val="32"/>
          <w:lang w:val="en-US" w:eastAsia="zh-CN"/>
        </w:rPr>
        <w:t>04</w:t>
      </w:r>
      <w:r>
        <w:rPr>
          <w:rFonts w:hint="eastAsia" w:eastAsia="仿宋_GB2312" w:cs="仿宋_GB2312"/>
          <w:bCs/>
          <w:color w:val="auto"/>
          <w:sz w:val="32"/>
          <w:szCs w:val="32"/>
        </w:rPr>
        <w:t>）</w:t>
      </w:r>
      <w:r>
        <w:rPr>
          <w:rFonts w:hint="eastAsia" w:eastAsia="仿宋_GB2312" w:cs="仿宋_GB2312"/>
          <w:bCs/>
          <w:color w:val="auto"/>
          <w:sz w:val="32"/>
          <w:szCs w:val="32"/>
          <w:lang w:eastAsia="zh-CN"/>
        </w:rPr>
        <w:t>：反应用于</w:t>
      </w:r>
      <w:r>
        <w:rPr>
          <w:rFonts w:hint="eastAsia" w:eastAsia="仿宋_GB2312" w:cs="仿宋_GB2312"/>
          <w:bCs/>
          <w:color w:val="auto"/>
          <w:sz w:val="32"/>
          <w:szCs w:val="32"/>
          <w:lang w:val="en-US" w:eastAsia="zh-CN"/>
        </w:rPr>
        <w:t>中医（民族医）药</w:t>
      </w:r>
      <w:r>
        <w:rPr>
          <w:rFonts w:hint="eastAsia" w:eastAsia="仿宋_GB2312" w:cs="仿宋_GB2312"/>
          <w:bCs/>
          <w:color w:val="auto"/>
          <w:sz w:val="32"/>
          <w:szCs w:val="32"/>
          <w:lang w:eastAsia="zh-CN"/>
        </w:rPr>
        <w:t>方面的</w:t>
      </w:r>
      <w:r>
        <w:rPr>
          <w:rFonts w:hint="eastAsia" w:eastAsia="仿宋_GB2312" w:cs="仿宋_GB2312"/>
          <w:bCs/>
          <w:color w:val="auto"/>
          <w:sz w:val="32"/>
          <w:szCs w:val="32"/>
          <w:lang w:val="en-US" w:eastAsia="zh-CN"/>
        </w:rPr>
        <w:t>专项</w:t>
      </w:r>
      <w:r>
        <w:rPr>
          <w:rFonts w:hint="eastAsia" w:eastAsia="仿宋_GB2312" w:cs="仿宋_GB2312"/>
          <w:bCs/>
          <w:color w:val="auto"/>
          <w:sz w:val="32"/>
          <w:szCs w:val="32"/>
          <w:lang w:eastAsia="zh-CN"/>
        </w:rPr>
        <w:t>支出。</w:t>
      </w:r>
    </w:p>
    <w:p>
      <w:pPr>
        <w:spacing w:line="600" w:lineRule="exact"/>
        <w:ind w:firstLine="640"/>
        <w:rPr>
          <w:rFonts w:hint="eastAsia" w:eastAsia="仿宋_GB2312" w:cs="仿宋_GB2312"/>
          <w:bCs/>
          <w:color w:val="auto"/>
          <w:sz w:val="32"/>
          <w:szCs w:val="32"/>
        </w:rPr>
      </w:pPr>
      <w:r>
        <w:rPr>
          <w:rFonts w:hint="default" w:ascii="Times New Roman" w:hAnsi="Times New Roman" w:eastAsia="仿宋_GB2312" w:cs="Times New Roman"/>
          <w:bCs/>
          <w:color w:val="auto"/>
          <w:sz w:val="32"/>
          <w:szCs w:val="32"/>
        </w:rPr>
        <w:t>27</w:t>
      </w:r>
      <w:r>
        <w:rPr>
          <w:rFonts w:hint="eastAsia" w:eastAsia="仿宋_GB2312" w:cs="仿宋_GB2312"/>
          <w:bCs/>
          <w:color w:val="auto"/>
          <w:sz w:val="32"/>
          <w:szCs w:val="32"/>
        </w:rPr>
        <w:t>.基本支出：指为保障机构正常运转、完成日常工作任务而发生的人员支出和公用支出。</w:t>
      </w:r>
    </w:p>
    <w:p>
      <w:pPr>
        <w:spacing w:line="600" w:lineRule="exact"/>
        <w:ind w:firstLine="640"/>
        <w:rPr>
          <w:rFonts w:hint="eastAsia" w:eastAsia="仿宋_GB2312" w:cs="仿宋_GB2312"/>
          <w:bCs/>
          <w:color w:val="auto"/>
          <w:sz w:val="32"/>
          <w:szCs w:val="32"/>
        </w:rPr>
      </w:pPr>
      <w:r>
        <w:rPr>
          <w:rFonts w:hint="default" w:ascii="Times New Roman" w:hAnsi="Times New Roman" w:eastAsia="仿宋_GB2312" w:cs="Times New Roman"/>
          <w:bCs/>
          <w:color w:val="auto"/>
          <w:sz w:val="32"/>
          <w:szCs w:val="32"/>
        </w:rPr>
        <w:t>28</w:t>
      </w:r>
      <w:r>
        <w:rPr>
          <w:rFonts w:hint="eastAsia" w:eastAsia="仿宋_GB2312" w:cs="仿宋_GB2312"/>
          <w:bCs/>
          <w:color w:val="auto"/>
          <w:sz w:val="32"/>
          <w:szCs w:val="32"/>
        </w:rPr>
        <w:t>.项目支出：指在基本支出之外为完成特定行政任务和事业发展目标所发生的支出。</w:t>
      </w:r>
    </w:p>
    <w:p>
      <w:pPr>
        <w:spacing w:line="600" w:lineRule="exact"/>
        <w:ind w:firstLine="640"/>
        <w:rPr>
          <w:rFonts w:hint="eastAsia" w:eastAsia="仿宋_GB2312" w:cs="仿宋_GB2312"/>
          <w:bCs/>
          <w:color w:val="auto"/>
          <w:sz w:val="32"/>
          <w:szCs w:val="32"/>
        </w:rPr>
      </w:pPr>
      <w:r>
        <w:rPr>
          <w:rFonts w:hint="default" w:ascii="Times New Roman" w:hAnsi="Times New Roman" w:eastAsia="仿宋_GB2312" w:cs="Times New Roman"/>
          <w:bCs/>
          <w:color w:val="auto"/>
          <w:sz w:val="32"/>
          <w:szCs w:val="32"/>
        </w:rPr>
        <w:t>30</w:t>
      </w:r>
      <w:r>
        <w:rPr>
          <w:rFonts w:hint="eastAsia" w:eastAsia="仿宋_GB2312" w:cs="仿宋_GB2312"/>
          <w:bCs/>
          <w:color w:val="auto"/>
          <w:sz w:val="32"/>
          <w:szCs w:val="32"/>
        </w:rPr>
        <w:t>.“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jc w:val="center"/>
        <w:rPr>
          <w:rStyle w:val="28"/>
          <w:rFonts w:eastAsia="黑体"/>
          <w:b w:val="0"/>
        </w:rPr>
      </w:pPr>
      <w:bookmarkStart w:id="47" w:name="_Toc15377226"/>
      <w:r>
        <w:rPr>
          <w:rFonts w:hint="eastAsia" w:eastAsia="仿宋_GB2312" w:cs="仿宋_GB2312"/>
          <w:sz w:val="32"/>
          <w:szCs w:val="32"/>
        </w:rPr>
        <w:br w:type="page"/>
      </w:r>
      <w:bookmarkStart w:id="48" w:name="_Toc15396614"/>
      <w:r>
        <w:rPr>
          <w:rFonts w:hint="eastAsia" w:eastAsia="黑体"/>
          <w:sz w:val="44"/>
          <w:szCs w:val="44"/>
        </w:rPr>
        <w:t>第四部分 附件</w:t>
      </w:r>
      <w:bookmarkEnd w:id="48"/>
    </w:p>
    <w:p>
      <w:pPr>
        <w:spacing w:line="572" w:lineRule="exact"/>
        <w:jc w:val="left"/>
        <w:outlineLvl w:val="0"/>
        <w:rPr>
          <w:rFonts w:eastAsia="黑体" w:cs="黑体"/>
          <w:color w:val="FF0000"/>
          <w:sz w:val="32"/>
          <w:szCs w:val="32"/>
        </w:rPr>
      </w:pPr>
    </w:p>
    <w:p>
      <w:pPr>
        <w:pStyle w:val="3"/>
        <w:spacing w:line="560" w:lineRule="exact"/>
        <w:ind w:left="0" w:leftChars="0" w:firstLine="640"/>
        <w:rPr>
          <w:rFonts w:ascii="Times New Roman" w:eastAsia="仿宋_GB2312"/>
          <w:sz w:val="32"/>
          <w:lang w:val="zh-CN"/>
        </w:rPr>
      </w:pPr>
      <w:r>
        <w:rPr>
          <w:rFonts w:hint="eastAsia" w:ascii="Times New Roman" w:eastAsia="仿宋_GB2312"/>
          <w:sz w:val="32"/>
        </w:rPr>
        <w:t>部门预算项目支出绩效自评表（</w:t>
      </w:r>
      <w:r>
        <w:rPr>
          <w:rFonts w:hint="default" w:ascii="Times New Roman" w:hAnsi="Times New Roman" w:eastAsia="仿宋_GB2312" w:cs="Times New Roman"/>
          <w:sz w:val="32"/>
        </w:rPr>
        <w:t>2025</w:t>
      </w:r>
      <w:r>
        <w:rPr>
          <w:rFonts w:hint="eastAsia" w:ascii="Times New Roman" w:eastAsia="仿宋_GB2312"/>
          <w:sz w:val="32"/>
        </w:rPr>
        <w:t>年度）详见附件</w:t>
      </w:r>
      <w:r>
        <w:rPr>
          <w:rFonts w:hint="default" w:ascii="Times New Roman" w:hAnsi="Times New Roman" w:eastAsia="仿宋_GB2312" w:cs="Times New Roman"/>
          <w:sz w:val="32"/>
        </w:rPr>
        <w:t>3</w:t>
      </w:r>
    </w:p>
    <w:p>
      <w:pPr>
        <w:pStyle w:val="3"/>
        <w:spacing w:line="560" w:lineRule="exact"/>
        <w:ind w:left="0" w:leftChars="0" w:firstLine="640"/>
        <w:rPr>
          <w:rFonts w:hint="eastAsia" w:ascii="Times New Roman" w:eastAsia="仿宋_GB2312" w:cs="仿宋_GB2312"/>
          <w:color w:val="FF0000"/>
          <w:kern w:val="0"/>
          <w:sz w:val="32"/>
        </w:rPr>
      </w:pPr>
    </w:p>
    <w:p>
      <w:pPr>
        <w:spacing w:line="578" w:lineRule="exact"/>
        <w:rPr>
          <w:rFonts w:eastAsia="仿宋_GB2312" w:cs="仿宋_GB2312"/>
          <w:kern w:val="0"/>
          <w:sz w:val="32"/>
          <w:szCs w:val="32"/>
        </w:rPr>
      </w:pPr>
    </w:p>
    <w:p>
      <w:pPr>
        <w:spacing w:line="578" w:lineRule="exact"/>
        <w:ind w:firstLine="640"/>
        <w:rPr>
          <w:rFonts w:eastAsia="仿宋_GB2312" w:cs="仿宋_GB2312"/>
          <w:kern w:val="0"/>
          <w:sz w:val="32"/>
          <w:szCs w:val="32"/>
        </w:rPr>
      </w:pPr>
    </w:p>
    <w:p>
      <w:pPr>
        <w:spacing w:line="578" w:lineRule="exact"/>
        <w:ind w:firstLine="640"/>
        <w:rPr>
          <w:rFonts w:eastAsia="仿宋_GB2312" w:cs="仿宋_GB2312"/>
          <w:kern w:val="0"/>
          <w:sz w:val="32"/>
          <w:szCs w:val="32"/>
        </w:rPr>
      </w:pPr>
      <w:bookmarkStart w:id="49" w:name="_Toc15396618"/>
      <w:r>
        <w:rPr>
          <w:rFonts w:hint="eastAsia" w:eastAsia="仿宋_GB2312" w:cs="仿宋_GB2312"/>
          <w:kern w:val="0"/>
          <w:sz w:val="32"/>
          <w:szCs w:val="32"/>
        </w:rPr>
        <w:br w:type="page"/>
      </w:r>
    </w:p>
    <w:p>
      <w:pPr>
        <w:widowControl/>
        <w:jc w:val="center"/>
        <w:rPr>
          <w:rFonts w:eastAsia="仿宋"/>
        </w:rPr>
      </w:pPr>
      <w:r>
        <w:rPr>
          <w:rFonts w:hint="eastAsia" w:eastAsia="黑体"/>
          <w:sz w:val="44"/>
          <w:szCs w:val="44"/>
        </w:rPr>
        <w:t>第</w:t>
      </w:r>
      <w:r>
        <w:rPr>
          <w:rStyle w:val="28"/>
          <w:rFonts w:hint="eastAsia" w:eastAsia="黑体"/>
          <w:b w:val="0"/>
        </w:rPr>
        <w:t>五部分 附表</w:t>
      </w:r>
      <w:bookmarkEnd w:id="47"/>
      <w:bookmarkEnd w:id="49"/>
      <w:bookmarkStart w:id="50" w:name="_Toc15396619"/>
    </w:p>
    <w:p>
      <w:pPr>
        <w:pStyle w:val="14"/>
        <w:adjustRightInd w:val="0"/>
        <w:snapToGrid w:val="0"/>
        <w:spacing w:line="560" w:lineRule="exact"/>
        <w:jc w:val="left"/>
        <w:rPr>
          <w:rFonts w:eastAsia="仿宋_GB2312" w:cs="仿宋_GB2312"/>
          <w:sz w:val="32"/>
          <w:szCs w:val="32"/>
        </w:rPr>
      </w:pPr>
    </w:p>
    <w:p>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一、收入支出决算总表</w:t>
      </w:r>
      <w:bookmarkEnd w:id="50"/>
    </w:p>
    <w:p>
      <w:pPr>
        <w:pStyle w:val="14"/>
        <w:adjustRightInd w:val="0"/>
        <w:snapToGrid w:val="0"/>
        <w:spacing w:line="560" w:lineRule="exact"/>
        <w:jc w:val="left"/>
        <w:rPr>
          <w:rFonts w:eastAsia="仿宋_GB2312" w:cs="仿宋_GB2312"/>
          <w:sz w:val="32"/>
          <w:szCs w:val="32"/>
        </w:rPr>
      </w:pPr>
      <w:bookmarkStart w:id="51" w:name="_Toc15396620"/>
      <w:r>
        <w:rPr>
          <w:rFonts w:hint="eastAsia" w:eastAsia="仿宋_GB2312" w:cs="仿宋_GB2312"/>
          <w:sz w:val="32"/>
          <w:szCs w:val="32"/>
        </w:rPr>
        <w:t>二、收入决算表</w:t>
      </w:r>
      <w:bookmarkEnd w:id="51"/>
    </w:p>
    <w:p>
      <w:pPr>
        <w:pStyle w:val="14"/>
        <w:adjustRightInd w:val="0"/>
        <w:snapToGrid w:val="0"/>
        <w:spacing w:line="560" w:lineRule="exact"/>
        <w:jc w:val="left"/>
        <w:rPr>
          <w:rFonts w:eastAsia="仿宋_GB2312" w:cs="仿宋_GB2312"/>
          <w:sz w:val="32"/>
          <w:szCs w:val="32"/>
        </w:rPr>
      </w:pPr>
      <w:bookmarkStart w:id="52" w:name="_Toc15396621"/>
      <w:r>
        <w:rPr>
          <w:rFonts w:hint="eastAsia" w:eastAsia="仿宋_GB2312" w:cs="仿宋_GB2312"/>
          <w:sz w:val="32"/>
          <w:szCs w:val="32"/>
        </w:rPr>
        <w:t>三、支出决算表</w:t>
      </w:r>
      <w:bookmarkEnd w:id="52"/>
    </w:p>
    <w:p>
      <w:pPr>
        <w:pStyle w:val="14"/>
        <w:adjustRightInd w:val="0"/>
        <w:snapToGrid w:val="0"/>
        <w:spacing w:line="560" w:lineRule="exact"/>
        <w:jc w:val="left"/>
        <w:rPr>
          <w:rFonts w:eastAsia="仿宋_GB2312" w:cs="仿宋_GB2312"/>
          <w:sz w:val="32"/>
          <w:szCs w:val="32"/>
        </w:rPr>
      </w:pPr>
      <w:bookmarkStart w:id="53" w:name="_Toc15396622"/>
      <w:r>
        <w:rPr>
          <w:rFonts w:hint="eastAsia" w:eastAsia="仿宋_GB2312" w:cs="仿宋_GB2312"/>
          <w:sz w:val="32"/>
          <w:szCs w:val="32"/>
        </w:rPr>
        <w:t>四、财政拨款收入支出决算总表</w:t>
      </w:r>
      <w:bookmarkEnd w:id="53"/>
    </w:p>
    <w:p>
      <w:pPr>
        <w:pStyle w:val="14"/>
        <w:adjustRightInd w:val="0"/>
        <w:snapToGrid w:val="0"/>
        <w:spacing w:line="560" w:lineRule="exact"/>
        <w:jc w:val="left"/>
        <w:rPr>
          <w:rFonts w:eastAsia="仿宋_GB2312" w:cs="仿宋_GB2312"/>
          <w:sz w:val="32"/>
          <w:szCs w:val="32"/>
        </w:rPr>
      </w:pPr>
      <w:bookmarkStart w:id="54" w:name="_Toc15396623"/>
      <w:r>
        <w:rPr>
          <w:rFonts w:hint="eastAsia" w:eastAsia="仿宋_GB2312" w:cs="仿宋_GB2312"/>
          <w:sz w:val="32"/>
          <w:szCs w:val="32"/>
        </w:rPr>
        <w:t>五、财政拨款支出决算明细表</w:t>
      </w:r>
      <w:bookmarkEnd w:id="54"/>
      <w:bookmarkStart w:id="55" w:name="_Toc15396624"/>
    </w:p>
    <w:p>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六、一般公共预算财政拨款支出决算表</w:t>
      </w:r>
      <w:bookmarkEnd w:id="55"/>
    </w:p>
    <w:p>
      <w:pPr>
        <w:pStyle w:val="14"/>
        <w:adjustRightInd w:val="0"/>
        <w:snapToGrid w:val="0"/>
        <w:spacing w:line="560" w:lineRule="exact"/>
        <w:jc w:val="left"/>
        <w:rPr>
          <w:rFonts w:eastAsia="仿宋_GB2312" w:cs="仿宋_GB2312"/>
          <w:sz w:val="32"/>
          <w:szCs w:val="32"/>
        </w:rPr>
      </w:pPr>
      <w:bookmarkStart w:id="56" w:name="_Toc15396625"/>
      <w:r>
        <w:rPr>
          <w:rFonts w:hint="eastAsia" w:eastAsia="仿宋_GB2312" w:cs="仿宋_GB2312"/>
          <w:sz w:val="32"/>
          <w:szCs w:val="32"/>
        </w:rPr>
        <w:t>七、一般公共预算财政拨款支出决算明细表</w:t>
      </w:r>
      <w:bookmarkEnd w:id="56"/>
    </w:p>
    <w:p>
      <w:pPr>
        <w:pStyle w:val="14"/>
        <w:adjustRightInd w:val="0"/>
        <w:snapToGrid w:val="0"/>
        <w:spacing w:line="560" w:lineRule="exact"/>
        <w:jc w:val="left"/>
        <w:rPr>
          <w:rFonts w:eastAsia="仿宋_GB2312" w:cs="仿宋_GB2312"/>
          <w:sz w:val="32"/>
          <w:szCs w:val="32"/>
        </w:rPr>
      </w:pPr>
      <w:bookmarkStart w:id="57" w:name="_Toc15396626"/>
      <w:r>
        <w:rPr>
          <w:rFonts w:hint="eastAsia" w:eastAsia="仿宋_GB2312" w:cs="仿宋_GB2312"/>
          <w:sz w:val="32"/>
          <w:szCs w:val="32"/>
        </w:rPr>
        <w:t>八、一般公共预算财政拨款基本支出决算表</w:t>
      </w:r>
      <w:bookmarkEnd w:id="57"/>
    </w:p>
    <w:p>
      <w:pPr>
        <w:pStyle w:val="14"/>
        <w:adjustRightInd w:val="0"/>
        <w:snapToGrid w:val="0"/>
        <w:spacing w:line="560" w:lineRule="exact"/>
        <w:jc w:val="left"/>
        <w:rPr>
          <w:rFonts w:eastAsia="仿宋_GB2312" w:cs="仿宋_GB2312"/>
          <w:sz w:val="32"/>
          <w:szCs w:val="32"/>
        </w:rPr>
      </w:pPr>
      <w:bookmarkStart w:id="58" w:name="_Toc15396627"/>
      <w:r>
        <w:rPr>
          <w:rFonts w:hint="eastAsia" w:eastAsia="仿宋_GB2312" w:cs="仿宋_GB2312"/>
          <w:sz w:val="32"/>
          <w:szCs w:val="32"/>
        </w:rPr>
        <w:t>九、一般公共预算财政拨款项目支出决算表</w:t>
      </w:r>
      <w:bookmarkEnd w:id="58"/>
    </w:p>
    <w:p>
      <w:pPr>
        <w:pStyle w:val="14"/>
        <w:adjustRightInd w:val="0"/>
        <w:snapToGrid w:val="0"/>
        <w:spacing w:line="560" w:lineRule="exact"/>
        <w:jc w:val="left"/>
        <w:rPr>
          <w:rFonts w:eastAsia="仿宋_GB2312" w:cs="仿宋_GB2312"/>
          <w:sz w:val="32"/>
          <w:szCs w:val="32"/>
        </w:rPr>
      </w:pPr>
      <w:bookmarkStart w:id="59" w:name="_Toc15396628"/>
      <w:r>
        <w:rPr>
          <w:rFonts w:hint="eastAsia" w:eastAsia="仿宋_GB2312" w:cs="仿宋_GB2312"/>
          <w:sz w:val="32"/>
          <w:szCs w:val="32"/>
        </w:rPr>
        <w:t>十、</w:t>
      </w:r>
      <w:bookmarkEnd w:id="59"/>
      <w:r>
        <w:rPr>
          <w:rFonts w:hint="eastAsia" w:eastAsia="仿宋_GB2312" w:cs="仿宋_GB2312"/>
          <w:sz w:val="32"/>
          <w:szCs w:val="32"/>
        </w:rPr>
        <w:t>政府性基金预算财政拨款收入支出决算表</w:t>
      </w:r>
    </w:p>
    <w:p>
      <w:pPr>
        <w:pStyle w:val="14"/>
        <w:adjustRightInd w:val="0"/>
        <w:snapToGrid w:val="0"/>
        <w:spacing w:line="560" w:lineRule="exact"/>
        <w:jc w:val="left"/>
        <w:rPr>
          <w:rFonts w:eastAsia="仿宋_GB2312" w:cs="仿宋_GB2312"/>
          <w:sz w:val="32"/>
          <w:szCs w:val="32"/>
        </w:rPr>
      </w:pPr>
      <w:bookmarkStart w:id="60" w:name="_Toc15396629"/>
      <w:r>
        <w:rPr>
          <w:rFonts w:hint="eastAsia" w:eastAsia="仿宋_GB2312" w:cs="仿宋_GB2312"/>
          <w:sz w:val="32"/>
          <w:szCs w:val="32"/>
        </w:rPr>
        <w:t>十一、</w:t>
      </w:r>
      <w:bookmarkEnd w:id="60"/>
      <w:r>
        <w:rPr>
          <w:rFonts w:hint="eastAsia" w:eastAsia="仿宋_GB2312" w:cs="仿宋_GB2312"/>
          <w:sz w:val="32"/>
          <w:szCs w:val="32"/>
        </w:rPr>
        <w:t>国有资本经营预算财政拨款收入支出决算表</w:t>
      </w:r>
    </w:p>
    <w:p>
      <w:pPr>
        <w:pStyle w:val="14"/>
        <w:adjustRightInd w:val="0"/>
        <w:snapToGrid w:val="0"/>
        <w:spacing w:line="560" w:lineRule="exact"/>
        <w:jc w:val="left"/>
        <w:rPr>
          <w:rFonts w:eastAsia="仿宋_GB2312" w:cs="仿宋_GB2312"/>
          <w:sz w:val="32"/>
          <w:szCs w:val="32"/>
        </w:rPr>
      </w:pPr>
      <w:bookmarkStart w:id="61" w:name="_Toc15396630"/>
      <w:r>
        <w:rPr>
          <w:rFonts w:hint="eastAsia" w:eastAsia="仿宋_GB2312" w:cs="仿宋_GB2312"/>
          <w:sz w:val="32"/>
          <w:szCs w:val="32"/>
        </w:rPr>
        <w:t>十二、</w:t>
      </w:r>
      <w:bookmarkEnd w:id="61"/>
      <w:r>
        <w:rPr>
          <w:rFonts w:hint="eastAsia" w:eastAsia="仿宋_GB2312" w:cs="仿宋_GB2312"/>
          <w:sz w:val="32"/>
          <w:szCs w:val="32"/>
        </w:rPr>
        <w:t>国有资本经营预算财政拨款支出决算表</w:t>
      </w:r>
    </w:p>
    <w:p>
      <w:pPr>
        <w:pStyle w:val="14"/>
        <w:adjustRightInd w:val="0"/>
        <w:snapToGrid w:val="0"/>
        <w:spacing w:line="560" w:lineRule="exact"/>
        <w:jc w:val="left"/>
        <w:rPr>
          <w:rFonts w:eastAsia="仿宋_GB2312" w:cs="仿宋_GB2312"/>
          <w:sz w:val="32"/>
          <w:szCs w:val="32"/>
        </w:rPr>
      </w:pPr>
      <w:bookmarkStart w:id="62" w:name="_Toc15396631"/>
      <w:r>
        <w:rPr>
          <w:rFonts w:hint="eastAsia" w:eastAsia="仿宋_GB2312" w:cs="仿宋_GB2312"/>
          <w:sz w:val="32"/>
          <w:szCs w:val="32"/>
        </w:rPr>
        <w:t>十三、</w:t>
      </w:r>
      <w:bookmarkEnd w:id="62"/>
      <w:r>
        <w:rPr>
          <w:rFonts w:hint="eastAsia" w:eastAsia="仿宋_GB2312" w:cs="仿宋_GB2312"/>
          <w:sz w:val="32"/>
          <w:szCs w:val="32"/>
        </w:rPr>
        <w:t>财政拨款“三公”经费支出决算表</w:t>
      </w:r>
    </w:p>
    <w:p/>
    <w:sectPr>
      <w:footerReference r:id="rId9"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方正小标宋简体">
    <w:altName w:val="Arial Unicode MS"/>
    <w:panose1 w:val="02010601030101010101"/>
    <w:charset w:val="86"/>
    <w:family w:val="auto"/>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楷体">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11"/>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qMvz03AgAAbw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DajL89NwIAAG8EAAAOAAAAAAAAAAEAIAAAAB8BAABkcnMvZTJvRG9jLnht&#10;bFBLBQYAAAAABgAGAFkBAADIBQAAAAA=&#10;">
              <v:fill on="f" focussize="0,0"/>
              <v:stroke on="f" weight="0.5pt"/>
              <v:imagedata o:title=""/>
              <o:lock v:ext="edit" aspectratio="f"/>
              <v:textbox inset="0mm,0mm,0mm,0mm" style="mso-fit-shape-to-text:t;">
                <w:txbxContent>
                  <w:p>
                    <w:pPr>
                      <w:pStyle w:val="11"/>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rPr>
        <w:sz w:val="21"/>
        <w:szCs w:val="21"/>
      </w:rPr>
    </w:pPr>
    <w:r>
      <w:rPr>
        <w:sz w:val="21"/>
        <w:szCs w:val="21"/>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11"/>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p>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cyNGI0N2NkOGY3NTdjNDVkOGRiZTJjMjJiZGJlMDEifQ=="/>
  </w:docVars>
  <w:rsids>
    <w:rsidRoot w:val="00F1361C"/>
    <w:rsid w:val="000222C6"/>
    <w:rsid w:val="0002549F"/>
    <w:rsid w:val="000468DB"/>
    <w:rsid w:val="0006487A"/>
    <w:rsid w:val="00065F8F"/>
    <w:rsid w:val="00070A43"/>
    <w:rsid w:val="000768F2"/>
    <w:rsid w:val="0009184B"/>
    <w:rsid w:val="00094236"/>
    <w:rsid w:val="0009593C"/>
    <w:rsid w:val="00097322"/>
    <w:rsid w:val="000A2352"/>
    <w:rsid w:val="000A6A92"/>
    <w:rsid w:val="000B047F"/>
    <w:rsid w:val="000B5923"/>
    <w:rsid w:val="000B5A48"/>
    <w:rsid w:val="000B6FF3"/>
    <w:rsid w:val="000C3467"/>
    <w:rsid w:val="000C3CA6"/>
    <w:rsid w:val="000D1267"/>
    <w:rsid w:val="000D1D50"/>
    <w:rsid w:val="000D5782"/>
    <w:rsid w:val="000E6613"/>
    <w:rsid w:val="000E7119"/>
    <w:rsid w:val="000F78BD"/>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40263"/>
    <w:rsid w:val="00260C38"/>
    <w:rsid w:val="002616C0"/>
    <w:rsid w:val="00265372"/>
    <w:rsid w:val="002662AA"/>
    <w:rsid w:val="00280496"/>
    <w:rsid w:val="00291411"/>
    <w:rsid w:val="00294DC9"/>
    <w:rsid w:val="00295495"/>
    <w:rsid w:val="002A31DE"/>
    <w:rsid w:val="002B2613"/>
    <w:rsid w:val="002D6D05"/>
    <w:rsid w:val="002F1818"/>
    <w:rsid w:val="002F567B"/>
    <w:rsid w:val="003216A9"/>
    <w:rsid w:val="00335A74"/>
    <w:rsid w:val="00362F63"/>
    <w:rsid w:val="0036561B"/>
    <w:rsid w:val="0037013F"/>
    <w:rsid w:val="00380C92"/>
    <w:rsid w:val="00380FC6"/>
    <w:rsid w:val="003A484F"/>
    <w:rsid w:val="003A4883"/>
    <w:rsid w:val="003B0BE0"/>
    <w:rsid w:val="003B0C1B"/>
    <w:rsid w:val="003B688C"/>
    <w:rsid w:val="003C0291"/>
    <w:rsid w:val="003C39AE"/>
    <w:rsid w:val="003C5741"/>
    <w:rsid w:val="003C7B60"/>
    <w:rsid w:val="003D0C0F"/>
    <w:rsid w:val="003D1FB2"/>
    <w:rsid w:val="003D66DA"/>
    <w:rsid w:val="003E1310"/>
    <w:rsid w:val="003E6F55"/>
    <w:rsid w:val="00406254"/>
    <w:rsid w:val="004223DE"/>
    <w:rsid w:val="00434489"/>
    <w:rsid w:val="00437085"/>
    <w:rsid w:val="00443880"/>
    <w:rsid w:val="004464F4"/>
    <w:rsid w:val="00462CBF"/>
    <w:rsid w:val="00471401"/>
    <w:rsid w:val="00473F31"/>
    <w:rsid w:val="0048263A"/>
    <w:rsid w:val="00487E5D"/>
    <w:rsid w:val="004A711F"/>
    <w:rsid w:val="004B199D"/>
    <w:rsid w:val="004B4690"/>
    <w:rsid w:val="004E0A2D"/>
    <w:rsid w:val="004E206B"/>
    <w:rsid w:val="004E6DF7"/>
    <w:rsid w:val="004F0FBD"/>
    <w:rsid w:val="004F7EEC"/>
    <w:rsid w:val="00505A47"/>
    <w:rsid w:val="00512FDA"/>
    <w:rsid w:val="00520DA0"/>
    <w:rsid w:val="0053331B"/>
    <w:rsid w:val="005664BB"/>
    <w:rsid w:val="00566FFA"/>
    <w:rsid w:val="00573841"/>
    <w:rsid w:val="0057481D"/>
    <w:rsid w:val="0058486E"/>
    <w:rsid w:val="00585B33"/>
    <w:rsid w:val="0058774F"/>
    <w:rsid w:val="0059014D"/>
    <w:rsid w:val="0059394E"/>
    <w:rsid w:val="005B34ED"/>
    <w:rsid w:val="005B5C64"/>
    <w:rsid w:val="005C5337"/>
    <w:rsid w:val="005C6BD0"/>
    <w:rsid w:val="005D1C8B"/>
    <w:rsid w:val="005D468D"/>
    <w:rsid w:val="005D5CED"/>
    <w:rsid w:val="005F1A4C"/>
    <w:rsid w:val="00602B12"/>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C4D84"/>
    <w:rsid w:val="006F020C"/>
    <w:rsid w:val="007127B7"/>
    <w:rsid w:val="0071798E"/>
    <w:rsid w:val="007416B6"/>
    <w:rsid w:val="00746F48"/>
    <w:rsid w:val="0075404D"/>
    <w:rsid w:val="00760E62"/>
    <w:rsid w:val="0076182A"/>
    <w:rsid w:val="007653A8"/>
    <w:rsid w:val="00767B7E"/>
    <w:rsid w:val="007770C3"/>
    <w:rsid w:val="00784D24"/>
    <w:rsid w:val="00785FBA"/>
    <w:rsid w:val="00786E4A"/>
    <w:rsid w:val="007875EB"/>
    <w:rsid w:val="0079426B"/>
    <w:rsid w:val="007D1682"/>
    <w:rsid w:val="007D26BD"/>
    <w:rsid w:val="007D312A"/>
    <w:rsid w:val="007D3F19"/>
    <w:rsid w:val="007E23B0"/>
    <w:rsid w:val="007E23E5"/>
    <w:rsid w:val="007E5869"/>
    <w:rsid w:val="007F1991"/>
    <w:rsid w:val="007F2C2F"/>
    <w:rsid w:val="007F55FC"/>
    <w:rsid w:val="007F5665"/>
    <w:rsid w:val="00800112"/>
    <w:rsid w:val="00813348"/>
    <w:rsid w:val="008253BB"/>
    <w:rsid w:val="0083706E"/>
    <w:rsid w:val="008408F6"/>
    <w:rsid w:val="008423A5"/>
    <w:rsid w:val="00850625"/>
    <w:rsid w:val="00853718"/>
    <w:rsid w:val="00855221"/>
    <w:rsid w:val="00856566"/>
    <w:rsid w:val="00860645"/>
    <w:rsid w:val="00871F71"/>
    <w:rsid w:val="00872FD8"/>
    <w:rsid w:val="0087669C"/>
    <w:rsid w:val="00885AF4"/>
    <w:rsid w:val="008939CD"/>
    <w:rsid w:val="008B768C"/>
    <w:rsid w:val="008C4DB1"/>
    <w:rsid w:val="008C4EAF"/>
    <w:rsid w:val="008C5176"/>
    <w:rsid w:val="008C7FD0"/>
    <w:rsid w:val="008E1DE7"/>
    <w:rsid w:val="008E660A"/>
    <w:rsid w:val="008E707C"/>
    <w:rsid w:val="008F360A"/>
    <w:rsid w:val="00900B08"/>
    <w:rsid w:val="00902155"/>
    <w:rsid w:val="00902FA3"/>
    <w:rsid w:val="00923564"/>
    <w:rsid w:val="0092392E"/>
    <w:rsid w:val="009315F9"/>
    <w:rsid w:val="00933499"/>
    <w:rsid w:val="00935C98"/>
    <w:rsid w:val="00945AF2"/>
    <w:rsid w:val="00946945"/>
    <w:rsid w:val="00951248"/>
    <w:rsid w:val="0095152F"/>
    <w:rsid w:val="00953D9C"/>
    <w:rsid w:val="00954C49"/>
    <w:rsid w:val="00955E37"/>
    <w:rsid w:val="0097099F"/>
    <w:rsid w:val="00971997"/>
    <w:rsid w:val="00971FFC"/>
    <w:rsid w:val="00983B09"/>
    <w:rsid w:val="0098660A"/>
    <w:rsid w:val="009931C3"/>
    <w:rsid w:val="009B2C43"/>
    <w:rsid w:val="009B4EAE"/>
    <w:rsid w:val="009B7573"/>
    <w:rsid w:val="009C22F4"/>
    <w:rsid w:val="009C2A4B"/>
    <w:rsid w:val="009C2E98"/>
    <w:rsid w:val="009D3447"/>
    <w:rsid w:val="009D37E9"/>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67CDD"/>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44F64"/>
    <w:rsid w:val="00B53C56"/>
    <w:rsid w:val="00B57DAF"/>
    <w:rsid w:val="00B60DF4"/>
    <w:rsid w:val="00B672FE"/>
    <w:rsid w:val="00B77EA6"/>
    <w:rsid w:val="00B81598"/>
    <w:rsid w:val="00B841F1"/>
    <w:rsid w:val="00B944D6"/>
    <w:rsid w:val="00BB4DF0"/>
    <w:rsid w:val="00BC289F"/>
    <w:rsid w:val="00BC2D50"/>
    <w:rsid w:val="00BC5361"/>
    <w:rsid w:val="00BC5460"/>
    <w:rsid w:val="00BC6B50"/>
    <w:rsid w:val="00BD0E25"/>
    <w:rsid w:val="00BF5BD6"/>
    <w:rsid w:val="00C022EE"/>
    <w:rsid w:val="00C03E31"/>
    <w:rsid w:val="00C33E72"/>
    <w:rsid w:val="00C354B2"/>
    <w:rsid w:val="00C35554"/>
    <w:rsid w:val="00C42709"/>
    <w:rsid w:val="00C533CC"/>
    <w:rsid w:val="00C5751C"/>
    <w:rsid w:val="00C61BFC"/>
    <w:rsid w:val="00C62B85"/>
    <w:rsid w:val="00C65438"/>
    <w:rsid w:val="00C87FD8"/>
    <w:rsid w:val="00C91381"/>
    <w:rsid w:val="00C91CBB"/>
    <w:rsid w:val="00CA60E6"/>
    <w:rsid w:val="00CB4E70"/>
    <w:rsid w:val="00CC09B6"/>
    <w:rsid w:val="00CC666F"/>
    <w:rsid w:val="00CD1E3F"/>
    <w:rsid w:val="00CD7989"/>
    <w:rsid w:val="00CE1522"/>
    <w:rsid w:val="00CE44F6"/>
    <w:rsid w:val="00CE49DA"/>
    <w:rsid w:val="00CE7B61"/>
    <w:rsid w:val="00D00095"/>
    <w:rsid w:val="00D114F0"/>
    <w:rsid w:val="00D20620"/>
    <w:rsid w:val="00D21664"/>
    <w:rsid w:val="00D254F7"/>
    <w:rsid w:val="00D26091"/>
    <w:rsid w:val="00D2685C"/>
    <w:rsid w:val="00D34E7C"/>
    <w:rsid w:val="00D35489"/>
    <w:rsid w:val="00D36AFE"/>
    <w:rsid w:val="00D51276"/>
    <w:rsid w:val="00D55E46"/>
    <w:rsid w:val="00D67DC5"/>
    <w:rsid w:val="00D7035F"/>
    <w:rsid w:val="00DA555E"/>
    <w:rsid w:val="00DA634F"/>
    <w:rsid w:val="00DA65AC"/>
    <w:rsid w:val="00DB1913"/>
    <w:rsid w:val="00DC410D"/>
    <w:rsid w:val="00DC5A81"/>
    <w:rsid w:val="00DC68CA"/>
    <w:rsid w:val="00DC7CBA"/>
    <w:rsid w:val="00DD73B7"/>
    <w:rsid w:val="00DF28BC"/>
    <w:rsid w:val="00DF34B9"/>
    <w:rsid w:val="00DF6636"/>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B623E"/>
    <w:rsid w:val="00ED1B63"/>
    <w:rsid w:val="00ED3C1F"/>
    <w:rsid w:val="00ED4085"/>
    <w:rsid w:val="00ED420E"/>
    <w:rsid w:val="00ED6D6A"/>
    <w:rsid w:val="00ED6FBE"/>
    <w:rsid w:val="00EE2F57"/>
    <w:rsid w:val="00EF4C34"/>
    <w:rsid w:val="00EF77C6"/>
    <w:rsid w:val="00F05438"/>
    <w:rsid w:val="00F1361C"/>
    <w:rsid w:val="00F156F0"/>
    <w:rsid w:val="00F160C7"/>
    <w:rsid w:val="00F16D54"/>
    <w:rsid w:val="00F2408F"/>
    <w:rsid w:val="00F240E9"/>
    <w:rsid w:val="00F36D8F"/>
    <w:rsid w:val="00F417B1"/>
    <w:rsid w:val="00F45853"/>
    <w:rsid w:val="00F602DF"/>
    <w:rsid w:val="00F754A1"/>
    <w:rsid w:val="00F81FD9"/>
    <w:rsid w:val="00F841AA"/>
    <w:rsid w:val="00F84A94"/>
    <w:rsid w:val="00F87E96"/>
    <w:rsid w:val="00F90EB5"/>
    <w:rsid w:val="00FA23E8"/>
    <w:rsid w:val="00FC5302"/>
    <w:rsid w:val="00FD3CC1"/>
    <w:rsid w:val="00FF1D83"/>
    <w:rsid w:val="00FF1E02"/>
    <w:rsid w:val="00FF30B4"/>
    <w:rsid w:val="012A2737"/>
    <w:rsid w:val="015975B8"/>
    <w:rsid w:val="02317B1B"/>
    <w:rsid w:val="02FEBE30"/>
    <w:rsid w:val="03C30C20"/>
    <w:rsid w:val="04CE1F73"/>
    <w:rsid w:val="05502988"/>
    <w:rsid w:val="061E35DE"/>
    <w:rsid w:val="066E0107"/>
    <w:rsid w:val="07996F6E"/>
    <w:rsid w:val="07DFD8BA"/>
    <w:rsid w:val="08DB07E4"/>
    <w:rsid w:val="09867E8F"/>
    <w:rsid w:val="0A2032A3"/>
    <w:rsid w:val="0A2B68C3"/>
    <w:rsid w:val="0C4F3999"/>
    <w:rsid w:val="0C6C4794"/>
    <w:rsid w:val="0CA8290A"/>
    <w:rsid w:val="0D35B1ED"/>
    <w:rsid w:val="0DE07E2B"/>
    <w:rsid w:val="0E43752E"/>
    <w:rsid w:val="0EC75A69"/>
    <w:rsid w:val="0F470958"/>
    <w:rsid w:val="0F98263C"/>
    <w:rsid w:val="101860EC"/>
    <w:rsid w:val="10C055FF"/>
    <w:rsid w:val="11772AA4"/>
    <w:rsid w:val="118107EC"/>
    <w:rsid w:val="12483364"/>
    <w:rsid w:val="12490E8B"/>
    <w:rsid w:val="12B46304"/>
    <w:rsid w:val="13D50BC4"/>
    <w:rsid w:val="14022904"/>
    <w:rsid w:val="150712B5"/>
    <w:rsid w:val="152F2A07"/>
    <w:rsid w:val="15712BD2"/>
    <w:rsid w:val="165E0673"/>
    <w:rsid w:val="168C1346"/>
    <w:rsid w:val="168E50BE"/>
    <w:rsid w:val="16BB723D"/>
    <w:rsid w:val="17B9616B"/>
    <w:rsid w:val="186504BB"/>
    <w:rsid w:val="1938089F"/>
    <w:rsid w:val="19A445FC"/>
    <w:rsid w:val="1A0646EE"/>
    <w:rsid w:val="1B7D550C"/>
    <w:rsid w:val="1BBE6445"/>
    <w:rsid w:val="1BE8440E"/>
    <w:rsid w:val="1D155CEE"/>
    <w:rsid w:val="1E740ACF"/>
    <w:rsid w:val="1FF35744"/>
    <w:rsid w:val="1FF6BC77"/>
    <w:rsid w:val="21962A9E"/>
    <w:rsid w:val="21AE7C77"/>
    <w:rsid w:val="22BC3C41"/>
    <w:rsid w:val="232C1EE7"/>
    <w:rsid w:val="233C481F"/>
    <w:rsid w:val="23860B96"/>
    <w:rsid w:val="240371BF"/>
    <w:rsid w:val="242B219E"/>
    <w:rsid w:val="25457290"/>
    <w:rsid w:val="260E7FC9"/>
    <w:rsid w:val="260F557C"/>
    <w:rsid w:val="263C0693"/>
    <w:rsid w:val="281408E2"/>
    <w:rsid w:val="29005A9E"/>
    <w:rsid w:val="29FD04D3"/>
    <w:rsid w:val="2BFF7BC6"/>
    <w:rsid w:val="2C8A61B5"/>
    <w:rsid w:val="2D2E01CF"/>
    <w:rsid w:val="2DF04E50"/>
    <w:rsid w:val="2E9545B0"/>
    <w:rsid w:val="2F040D46"/>
    <w:rsid w:val="2F391C13"/>
    <w:rsid w:val="2FAE5751"/>
    <w:rsid w:val="2FB1A395"/>
    <w:rsid w:val="2FD9A7D8"/>
    <w:rsid w:val="319F7F4E"/>
    <w:rsid w:val="321B2544"/>
    <w:rsid w:val="3304709D"/>
    <w:rsid w:val="33AE06F6"/>
    <w:rsid w:val="33BF75F3"/>
    <w:rsid w:val="341E7629"/>
    <w:rsid w:val="34281836"/>
    <w:rsid w:val="349D49F2"/>
    <w:rsid w:val="349D6851"/>
    <w:rsid w:val="35BA6CAF"/>
    <w:rsid w:val="364D14C1"/>
    <w:rsid w:val="364D41F6"/>
    <w:rsid w:val="3652180C"/>
    <w:rsid w:val="36AA5135"/>
    <w:rsid w:val="36BE0DA7"/>
    <w:rsid w:val="376B6AA6"/>
    <w:rsid w:val="376D39B2"/>
    <w:rsid w:val="37873738"/>
    <w:rsid w:val="37E16F03"/>
    <w:rsid w:val="37F53A3B"/>
    <w:rsid w:val="389B6C89"/>
    <w:rsid w:val="38D469F0"/>
    <w:rsid w:val="39627CCD"/>
    <w:rsid w:val="397BAF1F"/>
    <w:rsid w:val="39EB6200"/>
    <w:rsid w:val="3AB79AF3"/>
    <w:rsid w:val="3B7EF35A"/>
    <w:rsid w:val="3B9FDB6C"/>
    <w:rsid w:val="3BF5BC2F"/>
    <w:rsid w:val="3CEBA265"/>
    <w:rsid w:val="3D98207C"/>
    <w:rsid w:val="3D9B0D99"/>
    <w:rsid w:val="3DEE7CF3"/>
    <w:rsid w:val="3DF02244"/>
    <w:rsid w:val="3DFF6480"/>
    <w:rsid w:val="3E78745D"/>
    <w:rsid w:val="3F2F6B8F"/>
    <w:rsid w:val="3FF4CAE0"/>
    <w:rsid w:val="3FF7B227"/>
    <w:rsid w:val="40E54C45"/>
    <w:rsid w:val="429F5DD9"/>
    <w:rsid w:val="43A407DF"/>
    <w:rsid w:val="44515BEA"/>
    <w:rsid w:val="44E268DA"/>
    <w:rsid w:val="453F7E5B"/>
    <w:rsid w:val="46C6602A"/>
    <w:rsid w:val="46DC584E"/>
    <w:rsid w:val="483C052D"/>
    <w:rsid w:val="486A6C7A"/>
    <w:rsid w:val="488F4025"/>
    <w:rsid w:val="48F86243"/>
    <w:rsid w:val="49176D9B"/>
    <w:rsid w:val="4A627F82"/>
    <w:rsid w:val="4B0E749A"/>
    <w:rsid w:val="4B4F25DA"/>
    <w:rsid w:val="4BA821A3"/>
    <w:rsid w:val="4BDA0CFB"/>
    <w:rsid w:val="4BE068DB"/>
    <w:rsid w:val="4D3C0CCC"/>
    <w:rsid w:val="4D577224"/>
    <w:rsid w:val="4DBF1CEB"/>
    <w:rsid w:val="4EAB630A"/>
    <w:rsid w:val="4ECE2238"/>
    <w:rsid w:val="4F833267"/>
    <w:rsid w:val="4FA90297"/>
    <w:rsid w:val="4FE9BD67"/>
    <w:rsid w:val="4FFB052F"/>
    <w:rsid w:val="5079410E"/>
    <w:rsid w:val="518071FA"/>
    <w:rsid w:val="52E40D04"/>
    <w:rsid w:val="53083A92"/>
    <w:rsid w:val="53682217"/>
    <w:rsid w:val="537E6D0A"/>
    <w:rsid w:val="53AF27A2"/>
    <w:rsid w:val="53F74C96"/>
    <w:rsid w:val="56582A17"/>
    <w:rsid w:val="568B06F7"/>
    <w:rsid w:val="56A608BF"/>
    <w:rsid w:val="56E47B74"/>
    <w:rsid w:val="570F30D6"/>
    <w:rsid w:val="57BD3DD4"/>
    <w:rsid w:val="57D8796C"/>
    <w:rsid w:val="5A5F2373"/>
    <w:rsid w:val="5AF92295"/>
    <w:rsid w:val="5B687259"/>
    <w:rsid w:val="5BDD79E6"/>
    <w:rsid w:val="5BF561CA"/>
    <w:rsid w:val="5BFF5DFC"/>
    <w:rsid w:val="5CD71FC4"/>
    <w:rsid w:val="5D1F11B5"/>
    <w:rsid w:val="5DAE1B18"/>
    <w:rsid w:val="5DC866D4"/>
    <w:rsid w:val="5DE7D9E5"/>
    <w:rsid w:val="5E707AF5"/>
    <w:rsid w:val="5ECEC941"/>
    <w:rsid w:val="5F493CB7"/>
    <w:rsid w:val="5FA47539"/>
    <w:rsid w:val="5FBF9FF3"/>
    <w:rsid w:val="5FCD4E2C"/>
    <w:rsid w:val="5FD15F49"/>
    <w:rsid w:val="5FEF394A"/>
    <w:rsid w:val="5FF67715"/>
    <w:rsid w:val="61776447"/>
    <w:rsid w:val="627E3805"/>
    <w:rsid w:val="62BF3928"/>
    <w:rsid w:val="62E775FD"/>
    <w:rsid w:val="632B044D"/>
    <w:rsid w:val="647F5392"/>
    <w:rsid w:val="648C7628"/>
    <w:rsid w:val="65493C57"/>
    <w:rsid w:val="662B15AE"/>
    <w:rsid w:val="66383CCB"/>
    <w:rsid w:val="664B1D71"/>
    <w:rsid w:val="66E63727"/>
    <w:rsid w:val="67AA3209"/>
    <w:rsid w:val="67C27CF0"/>
    <w:rsid w:val="681C4F0D"/>
    <w:rsid w:val="68C437AF"/>
    <w:rsid w:val="69046D0F"/>
    <w:rsid w:val="698D0931"/>
    <w:rsid w:val="6A993CED"/>
    <w:rsid w:val="6B053271"/>
    <w:rsid w:val="6B555802"/>
    <w:rsid w:val="6BCE6674"/>
    <w:rsid w:val="6BD57112"/>
    <w:rsid w:val="6C0703C8"/>
    <w:rsid w:val="6C4A05C8"/>
    <w:rsid w:val="6C755C79"/>
    <w:rsid w:val="6C8742B8"/>
    <w:rsid w:val="6C8A170F"/>
    <w:rsid w:val="6CB54609"/>
    <w:rsid w:val="6DBF5E93"/>
    <w:rsid w:val="6DFF077E"/>
    <w:rsid w:val="6E7E3605"/>
    <w:rsid w:val="6E7FDCC7"/>
    <w:rsid w:val="6ED6A62E"/>
    <w:rsid w:val="6EE00B15"/>
    <w:rsid w:val="6EFE60B2"/>
    <w:rsid w:val="6F544B20"/>
    <w:rsid w:val="6F6FB3EB"/>
    <w:rsid w:val="6F784160"/>
    <w:rsid w:val="6F8731EA"/>
    <w:rsid w:val="6FCE6052"/>
    <w:rsid w:val="6FD57C00"/>
    <w:rsid w:val="6FEFFFD8"/>
    <w:rsid w:val="6FF5CC65"/>
    <w:rsid w:val="6FFB47EC"/>
    <w:rsid w:val="6FFF034A"/>
    <w:rsid w:val="70496804"/>
    <w:rsid w:val="70716758"/>
    <w:rsid w:val="712A28F1"/>
    <w:rsid w:val="715C0E4B"/>
    <w:rsid w:val="71841851"/>
    <w:rsid w:val="71DC3D3D"/>
    <w:rsid w:val="72233669"/>
    <w:rsid w:val="72734D90"/>
    <w:rsid w:val="73204270"/>
    <w:rsid w:val="7332FE48"/>
    <w:rsid w:val="73AB61DA"/>
    <w:rsid w:val="73AD73D5"/>
    <w:rsid w:val="73B6EB34"/>
    <w:rsid w:val="73FA497D"/>
    <w:rsid w:val="744731E5"/>
    <w:rsid w:val="74527205"/>
    <w:rsid w:val="74BBD01D"/>
    <w:rsid w:val="74ED5379"/>
    <w:rsid w:val="74FC2395"/>
    <w:rsid w:val="75DEEEC2"/>
    <w:rsid w:val="76BF646F"/>
    <w:rsid w:val="76E3355F"/>
    <w:rsid w:val="76FF5125"/>
    <w:rsid w:val="772C5186"/>
    <w:rsid w:val="776F6FFA"/>
    <w:rsid w:val="778769C8"/>
    <w:rsid w:val="77DC22F5"/>
    <w:rsid w:val="79086DAD"/>
    <w:rsid w:val="79974F09"/>
    <w:rsid w:val="79D7FD79"/>
    <w:rsid w:val="79EE5BA4"/>
    <w:rsid w:val="7A894339"/>
    <w:rsid w:val="7AFF7572"/>
    <w:rsid w:val="7B6C7DFB"/>
    <w:rsid w:val="7BBFBED0"/>
    <w:rsid w:val="7BC3E394"/>
    <w:rsid w:val="7BEE5100"/>
    <w:rsid w:val="7C1F3737"/>
    <w:rsid w:val="7CBFC87B"/>
    <w:rsid w:val="7CFE0F48"/>
    <w:rsid w:val="7D2A67B7"/>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200" w:leftChars="200"/>
    </w:pPr>
    <w:rPr>
      <w:rFonts w:ascii="仿宋_GB2312"/>
      <w:szCs w:val="32"/>
    </w:rPr>
  </w:style>
  <w:style w:type="paragraph" w:styleId="8">
    <w:name w:val="Body Text"/>
    <w:basedOn w:val="1"/>
    <w:link w:val="25"/>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8"/>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5"/>
    <w:qFormat/>
    <w:uiPriority w:val="9"/>
    <w:rPr>
      <w:rFonts w:ascii="Times New Roman" w:hAnsi="Times New Roman"/>
      <w:b/>
      <w:bCs/>
      <w:kern w:val="44"/>
      <w:sz w:val="44"/>
      <w:szCs w:val="44"/>
    </w:rPr>
  </w:style>
  <w:style w:type="character" w:customStyle="1" w:styleId="29">
    <w:name w:val="标题 2 Char"/>
    <w:basedOn w:val="16"/>
    <w:link w:val="6"/>
    <w:qFormat/>
    <w:uiPriority w:val="9"/>
    <w:rPr>
      <w:rFonts w:asciiTheme="majorHAnsi" w:hAnsiTheme="majorHAnsi" w:eastAsiaTheme="majorEastAsia" w:cstheme="majorBidi"/>
      <w:b/>
      <w:bCs/>
      <w:kern w:val="2"/>
      <w:sz w:val="32"/>
      <w:szCs w:val="32"/>
    </w:rPr>
  </w:style>
  <w:style w:type="paragraph" w:customStyle="1" w:styleId="30">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10"/>
    <w:semiHidden/>
    <w:qFormat/>
    <w:uiPriority w:val="99"/>
    <w:rPr>
      <w:rFonts w:ascii="Times New Roman" w:hAnsi="Times New Roman"/>
      <w:kern w:val="2"/>
      <w:sz w:val="18"/>
      <w:szCs w:val="18"/>
    </w:rPr>
  </w:style>
  <w:style w:type="character" w:customStyle="1" w:styleId="32">
    <w:name w:val="标题 3 Char"/>
    <w:basedOn w:val="16"/>
    <w:link w:val="7"/>
    <w:qFormat/>
    <w:uiPriority w:val="9"/>
    <w:rPr>
      <w:rFonts w:ascii="Times New Roman" w:hAnsi="Times New Roman"/>
      <w:b/>
      <w:bCs/>
      <w:kern w:val="2"/>
      <w:sz w:val="32"/>
      <w:szCs w:val="32"/>
    </w:rPr>
  </w:style>
  <w:style w:type="paragraph" w:customStyle="1" w:styleId="33">
    <w:name w:val="TOC 标题2"/>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color w:val="000000"/>
      <w:kern w:val="0"/>
      <w:sz w:val="28"/>
      <w:szCs w:val="21"/>
      <w:lang w:val="zh-CN"/>
    </w:rPr>
  </w:style>
  <w:style w:type="paragraph" w:customStyle="1" w:styleId="35">
    <w:name w:val="WPSOffice手动目录 1"/>
    <w:qFormat/>
    <w:uiPriority w:val="0"/>
    <w:pPr>
      <w:ind w:leftChars="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chart" Target="charts/chart6.xml"/><Relationship Id="rId15" Type="http://schemas.openxmlformats.org/officeDocument/2006/relationships/chart" Target="charts/chart5.xml"/><Relationship Id="rId14" Type="http://schemas.openxmlformats.org/officeDocument/2006/relationships/chart" Target="charts/chart4.xml"/><Relationship Id="rId13" Type="http://schemas.openxmlformats.org/officeDocument/2006/relationships/chart" Target="charts/chart3.xml"/><Relationship Id="rId12" Type="http://schemas.openxmlformats.org/officeDocument/2006/relationships/chart" Target="charts/chart2.xml"/><Relationship Id="rId11" Type="http://schemas.openxmlformats.org/officeDocument/2006/relationships/chart" Target="charts/chart1.xml"/><Relationship Id="rId10" Type="http://schemas.openxmlformats.org/officeDocument/2006/relationships/theme" Target="theme/theme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E:\&#65281;&#20915;&#31639;\2023&#24180;&#24230;&#24066;&#32423;&#37096;&#38376;&#20915;&#31639;&#25209;&#22797;&#21450;&#20844;&#24320;&#36164;&#26009;\2023&#24180;&#20013;&#21307;&#38498;&#22522;&#30784;&#36164;&#26009;\2023-2024&#24180;&#20915;&#31639;&#20844;&#24320;&#22270;&#34920;&#22522;&#30784;.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E:\&#65281;&#20915;&#31639;\2023&#24180;&#24230;&#24066;&#32423;&#37096;&#38376;&#20915;&#31639;&#25209;&#22797;&#21450;&#20844;&#24320;&#36164;&#26009;\2023&#24180;&#20013;&#21307;&#38498;&#22522;&#30784;&#36164;&#26009;\2023-2024&#24180;&#20915;&#31639;&#20844;&#24320;&#22270;&#34920;&#22522;&#30784;.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E:\&#65281;&#20915;&#31639;\2023&#24180;&#24230;&#24066;&#32423;&#37096;&#38376;&#20915;&#31639;&#25209;&#22797;&#21450;&#20844;&#24320;&#36164;&#26009;\2023&#24180;&#20013;&#21307;&#38498;&#22522;&#30784;&#36164;&#26009;\2023-2024&#24180;&#20915;&#31639;&#20844;&#24320;&#22270;&#34920;&#22522;&#30784;.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E:\&#65281;&#20915;&#31639;\2023&#24180;&#24230;&#24066;&#32423;&#37096;&#38376;&#20915;&#31639;&#25209;&#22797;&#21450;&#20844;&#24320;&#36164;&#26009;\2023&#24180;&#20013;&#21307;&#38498;&#22522;&#30784;&#36164;&#26009;\2023-2024&#24180;&#20915;&#31639;&#20844;&#24320;&#22270;&#34920;&#22522;&#30784;.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E:\&#65281;&#20915;&#31639;\2023&#24180;&#24230;&#24066;&#32423;&#37096;&#38376;&#20915;&#31639;&#25209;&#22797;&#21450;&#20844;&#24320;&#36164;&#26009;\2023&#24180;&#20013;&#21307;&#38498;&#22522;&#30784;&#36164;&#26009;\2023-2024&#24180;&#20915;&#31639;&#20844;&#24320;&#22270;&#34920;&#22522;&#30784;.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E:\&#65281;&#20915;&#31639;\2023&#24180;&#24230;&#24066;&#32423;&#37096;&#38376;&#20915;&#31639;&#25209;&#22797;&#21450;&#20844;&#24320;&#36164;&#26009;\2023&#24180;&#20013;&#21307;&#38498;&#22522;&#30784;&#36164;&#26009;\2023-2024&#24180;&#20915;&#31639;&#20844;&#24320;&#22270;&#34920;&#22522;&#3078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barChart>
        <c:barDir val="col"/>
        <c:grouping val="clustered"/>
        <c:varyColors val="0"/>
        <c:ser>
          <c:idx val="0"/>
          <c:order val="0"/>
          <c:tx>
            <c:strRef>
              <c:f>'[2023-2024年决算公开图表基础.xlsx]2025'!$A$2</c:f>
              <c:strCache>
                <c:ptCount val="1"/>
                <c:pt idx="0">
                  <c:v>收入、支出决算总计变动情况图</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'[2023-2024年决算公开图表基础.xlsx]2025'!$B$1:$C$1</c:f>
              <c:strCache>
                <c:ptCount val="2"/>
                <c:pt idx="0">
                  <c:v>2024年</c:v>
                </c:pt>
                <c:pt idx="1">
                  <c:v>2025年</c:v>
                </c:pt>
              </c:strCache>
            </c:strRef>
          </c:cat>
          <c:val>
            <c:numRef>
              <c:f>'[2023-2024年决算公开图表基础.xlsx]2025'!$B$2:$C$2</c:f>
              <c:numCache>
                <c:formatCode>#,##0.00</c:formatCode>
                <c:ptCount val="2"/>
                <c:pt idx="0">
                  <c:v>25998.99</c:v>
                </c:pt>
                <c:pt idx="1">
                  <c:v>25491.01</c:v>
                </c:pt>
              </c:numCache>
            </c:numRef>
          </c:val>
        </c:ser>
        <c:dLbls>
          <c:showLegendKey val="0"/>
          <c:showVal val="1"/>
          <c:showCatName val="0"/>
          <c:showSerName val="0"/>
          <c:showPercent val="0"/>
          <c:showBubbleSize val="0"/>
        </c:dLbls>
        <c:gapWidth val="219"/>
        <c:overlap val="-27"/>
        <c:axId val="226969332"/>
        <c:axId val="114143432"/>
      </c:barChart>
      <c:catAx>
        <c:axId val="22696933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4143432"/>
        <c:crosses val="autoZero"/>
        <c:auto val="1"/>
        <c:lblAlgn val="ctr"/>
        <c:lblOffset val="100"/>
        <c:noMultiLvlLbl val="0"/>
      </c:catAx>
      <c:valAx>
        <c:axId val="11414343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269693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'[2023-2024年决算公开图表基础.xlsx]2025'!$B$23</c:f>
              <c:strCache>
                <c:ptCount val="1"/>
                <c:pt idx="0">
                  <c:v>收入决算结构图</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Lbl>
              <c:idx val="0"/>
              <c:layout>
                <c:manualLayout>
                  <c:x val="-0.0520067144209656"/>
                  <c:y val="0.134154546859928"/>
                </c:manualLayout>
              </c:layout>
              <c:dLblPos val="bestFit"/>
              <c:showLegendKey val="0"/>
              <c:showVal val="0"/>
              <c:showCatName val="0"/>
              <c:showSerName val="0"/>
              <c:showPercent val="1"/>
              <c:showBubbleSize val="0"/>
              <c:extLst>
                <c:ext xmlns:c15="http://schemas.microsoft.com/office/drawing/2012/chart" uri="{CE6537A1-D6FC-4f65-9D91-7224C49458BB}">
                  <c15:layout>
                    <c:manualLayout>
                      <c:w val="0.0976388888888889"/>
                      <c:h val="0.0526984126984127"/>
                    </c:manualLayout>
                  </c15:layout>
                </c:ext>
              </c:extLst>
            </c:dLbl>
            <c:dLbl>
              <c:idx val="2"/>
              <c:layout>
                <c:manualLayout>
                  <c:x val="0.00454298641696151"/>
                  <c:y val="0.02488130918339"/>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'[2023-2024年决算公开图表基础.xlsx]2025'!$A$24:$A$27</c:f>
              <c:strCache>
                <c:ptCount val="4"/>
                <c:pt idx="0">
                  <c:v>一般公共预算财政拨款收入</c:v>
                </c:pt>
                <c:pt idx="1">
                  <c:v>政府性基金预算财政拨款收入</c:v>
                </c:pt>
                <c:pt idx="2">
                  <c:v>事业收入</c:v>
                </c:pt>
                <c:pt idx="3">
                  <c:v>其他收入</c:v>
                </c:pt>
              </c:strCache>
            </c:strRef>
          </c:cat>
          <c:val>
            <c:numRef>
              <c:f>'[2023-2024年决算公开图表基础.xlsx]2025'!$B$24:$B$27</c:f>
              <c:numCache>
                <c:formatCode>#,##0.00</c:formatCode>
                <c:ptCount val="4"/>
                <c:pt idx="0">
                  <c:v>3525.51</c:v>
                </c:pt>
                <c:pt idx="1">
                  <c:v>1200</c:v>
                </c:pt>
                <c:pt idx="2">
                  <c:v>20406.49</c:v>
                </c:pt>
                <c:pt idx="3">
                  <c:v>359</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'[2023-2024年决算公开图表基础.xlsx]2025'!$B$37</c:f>
              <c:strCache>
                <c:ptCount val="1"/>
                <c:pt idx="0">
                  <c:v>支出决算结构图</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extLst>
                <c:ext xmlns:c15="http://schemas.microsoft.com/office/drawing/2012/chart" uri="{CE6537A1-D6FC-4f65-9D91-7224C49458BB}"/>
              </c:extLst>
            </c:dLbl>
            <c:dLbl>
              <c:idx val="1"/>
              <c:layout/>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'[2023-2024年决算公开图表基础.xlsx]2025'!$A$38:$A$39</c:f>
              <c:strCache>
                <c:ptCount val="2"/>
                <c:pt idx="0">
                  <c:v>基本支出</c:v>
                </c:pt>
                <c:pt idx="1">
                  <c:v>项目支出</c:v>
                </c:pt>
              </c:strCache>
            </c:strRef>
          </c:cat>
          <c:val>
            <c:numRef>
              <c:f>'[2023-2024年决算公开图表基础.xlsx]2025'!$B$38:$B$39</c:f>
              <c:numCache>
                <c:formatCode>General</c:formatCode>
                <c:ptCount val="2"/>
                <c:pt idx="0">
                  <c:v>21836.36</c:v>
                </c:pt>
                <c:pt idx="1">
                  <c:v>3654.65</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barChart>
        <c:barDir val="col"/>
        <c:grouping val="clustered"/>
        <c:varyColors val="0"/>
        <c:ser>
          <c:idx val="0"/>
          <c:order val="0"/>
          <c:tx>
            <c:strRef>
              <c:f>'[2023-2024年决算公开图表基础.xlsx]2025'!$A$57</c:f>
              <c:strCache>
                <c:ptCount val="1"/>
                <c:pt idx="0">
                  <c:v>财政拨款收、支决算总计变动情况图</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multiLvlStrRef>
              <c:f>'[2023-2024年决算公开图表基础.xlsx]2025'!$B$55:$C$56</c:f>
              <c:multiLvlStrCache>
                <c:ptCount val="2"/>
                <c:lvl>
                  <c:pt idx="0">
                    <c:v>2024年</c:v>
                  </c:pt>
                  <c:pt idx="1">
                    <c:v>2025年</c:v>
                  </c:pt>
                </c:lvl>
                <c:lvl/>
              </c:multiLvlStrCache>
            </c:multiLvlStrRef>
          </c:cat>
          <c:val>
            <c:numRef>
              <c:f>'[2023-2024年决算公开图表基础.xlsx]2025'!$B$57:$C$57</c:f>
              <c:numCache>
                <c:formatCode>#,##0.00</c:formatCode>
                <c:ptCount val="2"/>
                <c:pt idx="0">
                  <c:v>2833.23</c:v>
                </c:pt>
                <c:pt idx="1">
                  <c:v>4725.51</c:v>
                </c:pt>
              </c:numCache>
            </c:numRef>
          </c:val>
        </c:ser>
        <c:dLbls>
          <c:showLegendKey val="0"/>
          <c:showVal val="1"/>
          <c:showCatName val="0"/>
          <c:showSerName val="0"/>
          <c:showPercent val="0"/>
          <c:showBubbleSize val="0"/>
        </c:dLbls>
        <c:gapWidth val="219"/>
        <c:overlap val="-27"/>
        <c:axId val="734267840"/>
        <c:axId val="155773006"/>
      </c:barChart>
      <c:catAx>
        <c:axId val="734267840"/>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55773006"/>
        <c:crosses val="autoZero"/>
        <c:auto val="1"/>
        <c:lblAlgn val="ctr"/>
        <c:lblOffset val="100"/>
        <c:noMultiLvlLbl val="0"/>
      </c:catAx>
      <c:valAx>
        <c:axId val="15577300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42678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barChart>
        <c:barDir val="col"/>
        <c:grouping val="clustered"/>
        <c:varyColors val="0"/>
        <c:ser>
          <c:idx val="0"/>
          <c:order val="0"/>
          <c:tx>
            <c:strRef>
              <c:f>'[2023-2024年决算公开图表基础.xlsx]2025'!$A$69</c:f>
              <c:strCache>
                <c:ptCount val="1"/>
                <c:pt idx="0">
                  <c:v>一般公共预算财政拨款支出决算变动情况图</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'[2023-2024年决算公开图表基础.xlsx]2025'!$B$68:$C$68</c:f>
              <c:strCache>
                <c:ptCount val="2"/>
                <c:pt idx="0">
                  <c:v>2024年</c:v>
                </c:pt>
                <c:pt idx="1">
                  <c:v>2025年</c:v>
                </c:pt>
              </c:strCache>
            </c:strRef>
          </c:cat>
          <c:val>
            <c:numRef>
              <c:f>'[2023-2024年决算公开图表基础.xlsx]2025'!$B$69:$C$69</c:f>
              <c:numCache>
                <c:formatCode>#,##0.00</c:formatCode>
                <c:ptCount val="2"/>
                <c:pt idx="0">
                  <c:v>2833.23</c:v>
                </c:pt>
                <c:pt idx="1">
                  <c:v>3525.51</c:v>
                </c:pt>
              </c:numCache>
            </c:numRef>
          </c:val>
        </c:ser>
        <c:dLbls>
          <c:showLegendKey val="0"/>
          <c:showVal val="1"/>
          <c:showCatName val="0"/>
          <c:showSerName val="0"/>
          <c:showPercent val="0"/>
          <c:showBubbleSize val="0"/>
        </c:dLbls>
        <c:gapWidth val="219"/>
        <c:overlap val="-27"/>
        <c:axId val="234925613"/>
        <c:axId val="689231017"/>
      </c:barChart>
      <c:catAx>
        <c:axId val="23492561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9231017"/>
        <c:crosses val="autoZero"/>
        <c:auto val="1"/>
        <c:lblAlgn val="ctr"/>
        <c:lblOffset val="100"/>
        <c:noMultiLvlLbl val="0"/>
      </c:catAx>
      <c:valAx>
        <c:axId val="68923101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492561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'[2023-2024年决算公开图表基础.xlsx]2025'!$B$85</c:f>
              <c:strCache>
                <c:ptCount val="1"/>
                <c:pt idx="0">
                  <c:v>一般公共预算财政拨款支出决算结构图</c:v>
                </c:pt>
              </c:strCache>
            </c:strRef>
          </c:tx>
          <c:spPr>
            <a:solidFill>
              <a:schemeClr val="accent1"/>
            </a:solidFill>
          </c:spPr>
          <c:explosion val="0"/>
          <c:dPt>
            <c:idx val="0"/>
            <c:bubble3D val="0"/>
            <c:spPr>
              <a:solidFill>
                <a:schemeClr val="accent1"/>
              </a:solidFill>
              <a:ln w="19050">
                <a:solidFill>
                  <a:schemeClr val="lt1"/>
                </a:solidFill>
              </a:ln>
              <a:effectLst/>
            </c:spPr>
          </c:dPt>
          <c:dPt>
            <c:idx val="1"/>
            <c:bubble3D val="0"/>
            <c:spPr>
              <a:solidFill>
                <a:schemeClr val="accent1"/>
              </a:solidFill>
              <a:ln w="19050">
                <a:solidFill>
                  <a:schemeClr val="lt1"/>
                </a:solidFill>
              </a:ln>
              <a:effectLst/>
            </c:spPr>
          </c:dPt>
          <c:dPt>
            <c:idx val="2"/>
            <c:bubble3D val="0"/>
            <c:spPr>
              <a:solidFill>
                <a:schemeClr val="accent1"/>
              </a:solidFill>
              <a:ln w="19050">
                <a:solidFill>
                  <a:schemeClr val="lt1"/>
                </a:solidFill>
              </a:ln>
              <a:effectLst/>
            </c:spPr>
          </c:dPt>
          <c:dLbls>
            <c:dLbl>
              <c:idx val="0"/>
              <c:layout>
                <c:manualLayout>
                  <c:x val="-0.0547407094150697"/>
                  <c:y val="0.0161480359887734"/>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1"/>
              <c:layout>
                <c:manualLayout>
                  <c:x val="0.0653373146696808"/>
                  <c:y val="0.0230768409312874"/>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'[2023-2024年决算公开图表基础.xlsx]2025'!$A$86:$A$88</c:f>
              <c:strCache>
                <c:ptCount val="3"/>
                <c:pt idx="0">
                  <c:v>科学技术支出</c:v>
                </c:pt>
                <c:pt idx="1">
                  <c:v>社会保障和就业支出</c:v>
                </c:pt>
                <c:pt idx="2">
                  <c:v>卫生健康支出</c:v>
                </c:pt>
              </c:strCache>
            </c:strRef>
          </c:cat>
          <c:val>
            <c:numRef>
              <c:f>'[2023-2024年决算公开图表基础.xlsx]2025'!$B$86:$B$88</c:f>
              <c:numCache>
                <c:formatCode>General</c:formatCode>
                <c:ptCount val="3"/>
                <c:pt idx="0">
                  <c:v>60.98</c:v>
                </c:pt>
                <c:pt idx="1">
                  <c:v>18.18</c:v>
                </c:pt>
                <c:pt idx="2" c:formatCode="#,##0.00">
                  <c:v>3446.35</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四川省财政厅</Company>
  <Pages>15</Pages>
  <Words>3721</Words>
  <Characters>4223</Characters>
  <Lines>54</Lines>
  <Paragraphs>15</Paragraphs>
  <TotalTime>0</TotalTime>
  <ScaleCrop>false</ScaleCrop>
  <LinksUpToDate>false</LinksUpToDate>
  <CharactersWithSpaces>5432</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2026-09-04T06:36:00Z</dcterms:created>
  <dc:creator>曹颖</dc:creator>
  <cp:lastModifiedBy>Administrator</cp:lastModifiedBy>
  <cp:lastPrinted>2026-09-21T00:54:13Z</cp:lastPrinted>
  <dcterms:modified xsi:type="dcterms:W3CDTF">2026-09-21T00:55:07Z</dcterms:modified>
  <dc:title>四川省***</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3473B31097A9423AA2912D5D1CF56C6A</vt:lpwstr>
  </property>
  <property fmtid="{D5CDD505-2E9C-101B-9397-08002B2CF9AE}" pid="4" name="KSOTemplateDocerSaveRecord">
    <vt:lpwstr>eyJoZGlkIjoiYTRjM2I2MjBmMmUwMTY3YjQ0YWU0MWE3NmJmNThiOGEiLCJ1c2VySWQiOiI3NDc5MDQwNTQifQ==</vt:lpwstr>
  </property>
</Properties>
</file>