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89D12F">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outlineLvl w:val="9"/>
        <w:rPr>
          <w:rFonts w:hint="eastAsia" w:ascii="方正小标宋简体" w:hAnsi="方正小标宋简体" w:eastAsia="方正小标宋简体" w:cs="方正小标宋简体"/>
          <w:color w:val="auto"/>
          <w:kern w:val="2"/>
          <w:sz w:val="40"/>
          <w:szCs w:val="40"/>
          <w:highlight w:val="none"/>
          <w:lang w:val="en-US" w:eastAsia="zh-CN"/>
        </w:rPr>
      </w:pPr>
      <w:r>
        <w:rPr>
          <w:rFonts w:hint="eastAsia" w:ascii="方正小标宋简体" w:hAnsi="方正小标宋简体" w:eastAsia="方正小标宋简体" w:cs="方正小标宋简体"/>
          <w:color w:val="auto"/>
          <w:kern w:val="2"/>
          <w:sz w:val="40"/>
          <w:szCs w:val="40"/>
          <w:highlight w:val="none"/>
          <w:lang w:val="en-US" w:eastAsia="zh-CN"/>
        </w:rPr>
        <w:t>人工智能下肢血管影像辅助诊断系统采购项目</w:t>
      </w:r>
    </w:p>
    <w:p w14:paraId="5D3E38D8">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outlineLvl w:val="9"/>
        <w:rPr>
          <w:rFonts w:hint="default" w:ascii="方正小标宋简体" w:hAnsi="方正小标宋简体" w:eastAsia="方正小标宋简体" w:cs="方正小标宋简体"/>
          <w:b/>
          <w:bCs/>
          <w:color w:val="auto"/>
          <w:sz w:val="40"/>
          <w:szCs w:val="40"/>
          <w:lang w:val="en-US" w:eastAsia="zh-CN"/>
        </w:rPr>
      </w:pPr>
      <w:r>
        <w:rPr>
          <w:rFonts w:hint="eastAsia" w:ascii="方正小标宋简体" w:hAnsi="方正小标宋简体" w:eastAsia="方正小标宋简体" w:cs="方正小标宋简体"/>
          <w:color w:val="auto"/>
          <w:kern w:val="2"/>
          <w:sz w:val="40"/>
          <w:szCs w:val="40"/>
          <w:highlight w:val="none"/>
          <w:lang w:val="en-US" w:eastAsia="zh-CN"/>
        </w:rPr>
        <w:t>技术和商务需求（征求意见稿）</w:t>
      </w:r>
    </w:p>
    <w:p w14:paraId="0EC621AE">
      <w:pPr>
        <w:keepNext w:val="0"/>
        <w:keepLines w:val="0"/>
        <w:pageBreakBefore w:val="0"/>
        <w:widowControl w:val="0"/>
        <w:numPr>
          <w:ilvl w:val="0"/>
          <w:numId w:val="0"/>
        </w:numPr>
        <w:kinsoku/>
        <w:overflowPunct/>
        <w:topLinePunct w:val="0"/>
        <w:autoSpaceDE/>
        <w:autoSpaceDN/>
        <w:bidi w:val="0"/>
        <w:spacing w:line="520" w:lineRule="exact"/>
        <w:ind w:firstLine="281" w:firstLineChars="100"/>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lang w:val="en-US" w:eastAsia="zh-CN"/>
        </w:rPr>
        <w:t>一、</w:t>
      </w:r>
      <w:r>
        <w:rPr>
          <w:rFonts w:hint="eastAsia" w:ascii="宋体" w:hAnsi="宋体" w:eastAsia="宋体" w:cs="宋体"/>
          <w:b/>
          <w:bCs/>
          <w:color w:val="auto"/>
          <w:sz w:val="28"/>
          <w:szCs w:val="28"/>
        </w:rPr>
        <w:t>项目概况</w:t>
      </w:r>
    </w:p>
    <w:p w14:paraId="1EBE9F3E">
      <w:pPr>
        <w:keepNext w:val="0"/>
        <w:keepLines w:val="0"/>
        <w:pageBreakBefore w:val="0"/>
        <w:widowControl w:val="0"/>
        <w:kinsoku/>
        <w:overflowPunct/>
        <w:topLinePunct w:val="0"/>
        <w:autoSpaceDE/>
        <w:autoSpaceDN/>
        <w:bidi w:val="0"/>
        <w:adjustRightInd/>
        <w:spacing w:line="520" w:lineRule="exact"/>
        <w:ind w:firstLine="560" w:firstLineChars="200"/>
        <w:outlineLvl w:val="9"/>
        <w:rPr>
          <w:rFonts w:hint="default" w:ascii="宋体" w:hAnsi="宋体" w:eastAsia="宋体" w:cs="宋体"/>
          <w:color w:val="auto"/>
          <w:kern w:val="2"/>
          <w:sz w:val="28"/>
          <w:szCs w:val="28"/>
          <w:highlight w:val="none"/>
          <w:lang w:val="en-US" w:eastAsia="zh-CN"/>
        </w:rPr>
      </w:pPr>
      <w:r>
        <w:rPr>
          <w:rFonts w:hint="eastAsia" w:ascii="宋体" w:hAnsi="宋体" w:cs="宋体"/>
          <w:color w:val="auto"/>
          <w:kern w:val="2"/>
          <w:sz w:val="28"/>
          <w:szCs w:val="28"/>
          <w:highlight w:val="none"/>
          <w:lang w:val="en-US" w:eastAsia="zh-CN"/>
        </w:rPr>
        <w:t>在我国，</w:t>
      </w:r>
      <w:r>
        <w:rPr>
          <w:rFonts w:hint="eastAsia" w:ascii="宋体" w:hAnsi="宋体" w:eastAsia="宋体" w:cs="宋体"/>
          <w:color w:val="auto"/>
          <w:kern w:val="2"/>
          <w:sz w:val="28"/>
          <w:szCs w:val="28"/>
          <w:highlight w:val="none"/>
          <w:lang w:val="en-US" w:eastAsia="zh-CN"/>
        </w:rPr>
        <w:t>影像学检查在血管</w:t>
      </w:r>
      <w:r>
        <w:rPr>
          <w:rFonts w:hint="eastAsia" w:ascii="宋体" w:hAnsi="宋体" w:cs="宋体"/>
          <w:color w:val="auto"/>
          <w:kern w:val="2"/>
          <w:sz w:val="28"/>
          <w:szCs w:val="28"/>
          <w:highlight w:val="none"/>
          <w:lang w:val="en-US" w:eastAsia="zh-CN"/>
        </w:rPr>
        <w:t>疾</w:t>
      </w:r>
      <w:r>
        <w:rPr>
          <w:rFonts w:hint="eastAsia" w:ascii="宋体" w:hAnsi="宋体" w:eastAsia="宋体" w:cs="宋体"/>
          <w:color w:val="auto"/>
          <w:kern w:val="2"/>
          <w:sz w:val="28"/>
          <w:szCs w:val="28"/>
          <w:highlight w:val="none"/>
          <w:lang w:val="en-US" w:eastAsia="zh-CN"/>
        </w:rPr>
        <w:t>病防治中起到至关重要的作用</w:t>
      </w:r>
      <w:r>
        <w:rPr>
          <w:rFonts w:hint="eastAsia" w:ascii="宋体" w:hAnsi="宋体" w:cs="宋体"/>
          <w:color w:val="auto"/>
          <w:kern w:val="2"/>
          <w:sz w:val="28"/>
          <w:szCs w:val="28"/>
          <w:highlight w:val="none"/>
          <w:lang w:val="en-US" w:eastAsia="zh-CN"/>
        </w:rPr>
        <w:t>。</w:t>
      </w:r>
      <w:r>
        <w:rPr>
          <w:rFonts w:hint="eastAsia" w:ascii="宋体" w:hAnsi="宋体" w:eastAsia="宋体" w:cs="宋体"/>
          <w:color w:val="auto"/>
          <w:kern w:val="2"/>
          <w:sz w:val="28"/>
          <w:szCs w:val="28"/>
          <w:highlight w:val="none"/>
          <w:lang w:val="en-US" w:eastAsia="zh-CN"/>
        </w:rPr>
        <w:t>随着</w:t>
      </w:r>
      <w:r>
        <w:rPr>
          <w:rFonts w:hint="eastAsia" w:ascii="宋体" w:hAnsi="宋体" w:cs="宋体"/>
          <w:color w:val="auto"/>
          <w:kern w:val="2"/>
          <w:sz w:val="28"/>
          <w:szCs w:val="28"/>
          <w:highlight w:val="none"/>
          <w:lang w:val="en-US" w:eastAsia="zh-CN"/>
        </w:rPr>
        <w:t>医院患者</w:t>
      </w:r>
      <w:r>
        <w:rPr>
          <w:rFonts w:hint="eastAsia" w:ascii="宋体" w:hAnsi="宋体" w:eastAsia="宋体" w:cs="宋体"/>
          <w:color w:val="auto"/>
          <w:kern w:val="2"/>
          <w:sz w:val="28"/>
          <w:szCs w:val="28"/>
          <w:highlight w:val="none"/>
          <w:lang w:val="en-US" w:eastAsia="zh-CN"/>
        </w:rPr>
        <w:t>增长</w:t>
      </w:r>
      <w:r>
        <w:rPr>
          <w:rFonts w:hint="eastAsia" w:ascii="宋体" w:hAnsi="宋体" w:cs="宋体"/>
          <w:color w:val="auto"/>
          <w:kern w:val="2"/>
          <w:sz w:val="28"/>
          <w:szCs w:val="28"/>
          <w:highlight w:val="none"/>
          <w:lang w:val="en-US" w:eastAsia="zh-CN"/>
        </w:rPr>
        <w:t>及医疗高质量发展需求</w:t>
      </w:r>
      <w:r>
        <w:rPr>
          <w:rFonts w:hint="eastAsia" w:ascii="宋体" w:hAnsi="宋体" w:eastAsia="宋体" w:cs="宋体"/>
          <w:color w:val="auto"/>
          <w:kern w:val="2"/>
          <w:sz w:val="28"/>
          <w:szCs w:val="28"/>
          <w:highlight w:val="none"/>
          <w:lang w:val="en-US" w:eastAsia="zh-CN"/>
        </w:rPr>
        <w:t>，放射科医生工作时间与工作负荷均大大增加</w:t>
      </w:r>
      <w:r>
        <w:rPr>
          <w:rFonts w:hint="eastAsia" w:ascii="宋体" w:hAnsi="宋体" w:cs="宋体"/>
          <w:color w:val="auto"/>
          <w:kern w:val="2"/>
          <w:sz w:val="28"/>
          <w:szCs w:val="28"/>
          <w:highlight w:val="none"/>
          <w:lang w:val="en-US" w:eastAsia="zh-CN"/>
        </w:rPr>
        <w:t>，</w:t>
      </w:r>
      <w:r>
        <w:rPr>
          <w:rFonts w:hint="eastAsia" w:ascii="宋体" w:hAnsi="宋体" w:eastAsia="宋体" w:cs="宋体"/>
          <w:color w:val="auto"/>
          <w:kern w:val="2"/>
          <w:sz w:val="28"/>
          <w:szCs w:val="28"/>
          <w:highlight w:val="none"/>
          <w:lang w:val="en-US" w:eastAsia="zh-CN"/>
        </w:rPr>
        <w:t>血管</w:t>
      </w:r>
      <w:r>
        <w:rPr>
          <w:rFonts w:hint="eastAsia" w:ascii="宋体" w:hAnsi="宋体" w:cs="宋体"/>
          <w:color w:val="auto"/>
          <w:kern w:val="2"/>
          <w:sz w:val="28"/>
          <w:szCs w:val="28"/>
          <w:highlight w:val="none"/>
          <w:lang w:val="en-US" w:eastAsia="zh-CN"/>
        </w:rPr>
        <w:t>疾病</w:t>
      </w:r>
      <w:r>
        <w:rPr>
          <w:rFonts w:hint="eastAsia" w:ascii="宋体" w:hAnsi="宋体" w:eastAsia="宋体" w:cs="宋体"/>
          <w:color w:val="auto"/>
          <w:kern w:val="2"/>
          <w:sz w:val="28"/>
          <w:szCs w:val="28"/>
          <w:highlight w:val="none"/>
          <w:lang w:val="en-US" w:eastAsia="zh-CN"/>
        </w:rPr>
        <w:t>影像</w:t>
      </w:r>
      <w:r>
        <w:rPr>
          <w:rFonts w:hint="eastAsia" w:ascii="宋体" w:hAnsi="宋体" w:cs="宋体"/>
          <w:color w:val="auto"/>
          <w:kern w:val="2"/>
          <w:sz w:val="28"/>
          <w:szCs w:val="28"/>
          <w:highlight w:val="none"/>
          <w:lang w:val="en-US" w:eastAsia="zh-CN"/>
        </w:rPr>
        <w:t>需要</w:t>
      </w:r>
      <w:r>
        <w:rPr>
          <w:rFonts w:hint="eastAsia" w:ascii="宋体" w:hAnsi="宋体" w:eastAsia="宋体" w:cs="宋体"/>
          <w:color w:val="auto"/>
          <w:kern w:val="2"/>
          <w:sz w:val="28"/>
          <w:szCs w:val="28"/>
          <w:highlight w:val="none"/>
          <w:lang w:val="en-US" w:eastAsia="zh-CN"/>
        </w:rPr>
        <w:t>快速、高质、精准的检查及诊断</w:t>
      </w:r>
      <w:r>
        <w:rPr>
          <w:rFonts w:hint="eastAsia" w:ascii="宋体" w:hAnsi="宋体" w:cs="宋体"/>
          <w:color w:val="auto"/>
          <w:kern w:val="2"/>
          <w:sz w:val="28"/>
          <w:szCs w:val="28"/>
          <w:highlight w:val="none"/>
          <w:lang w:val="en-US" w:eastAsia="zh-CN"/>
        </w:rPr>
        <w:t>，</w:t>
      </w:r>
      <w:r>
        <w:rPr>
          <w:rFonts w:hint="eastAsia" w:ascii="宋体" w:hAnsi="宋体" w:eastAsia="宋体" w:cs="宋体"/>
          <w:color w:val="auto"/>
          <w:kern w:val="2"/>
          <w:sz w:val="28"/>
          <w:szCs w:val="28"/>
          <w:highlight w:val="none"/>
          <w:lang w:val="en-US" w:eastAsia="zh-CN"/>
        </w:rPr>
        <w:t>目前</w:t>
      </w:r>
      <w:r>
        <w:rPr>
          <w:rFonts w:hint="eastAsia" w:ascii="宋体" w:hAnsi="宋体" w:cs="宋体"/>
          <w:color w:val="auto"/>
          <w:kern w:val="2"/>
          <w:sz w:val="28"/>
          <w:szCs w:val="28"/>
          <w:highlight w:val="none"/>
          <w:lang w:val="en-US" w:eastAsia="zh-CN"/>
        </w:rPr>
        <w:t>采用的非智能方式大大</w:t>
      </w:r>
      <w:r>
        <w:rPr>
          <w:rFonts w:hint="eastAsia" w:ascii="宋体" w:hAnsi="宋体" w:eastAsia="宋体" w:cs="宋体"/>
          <w:color w:val="auto"/>
          <w:kern w:val="2"/>
          <w:sz w:val="28"/>
          <w:szCs w:val="28"/>
          <w:highlight w:val="none"/>
          <w:lang w:val="en-US" w:eastAsia="zh-CN"/>
        </w:rPr>
        <w:t>制约了</w:t>
      </w:r>
      <w:r>
        <w:rPr>
          <w:rFonts w:hint="eastAsia" w:ascii="宋体" w:hAnsi="宋体" w:cs="宋体"/>
          <w:color w:val="auto"/>
          <w:kern w:val="2"/>
          <w:sz w:val="28"/>
          <w:szCs w:val="28"/>
          <w:highlight w:val="none"/>
          <w:lang w:val="en-US" w:eastAsia="zh-CN"/>
        </w:rPr>
        <w:t>我院</w:t>
      </w:r>
      <w:r>
        <w:rPr>
          <w:rFonts w:hint="eastAsia" w:ascii="宋体" w:hAnsi="宋体" w:eastAsia="宋体" w:cs="宋体"/>
          <w:color w:val="auto"/>
          <w:kern w:val="2"/>
          <w:sz w:val="28"/>
          <w:szCs w:val="28"/>
          <w:highlight w:val="none"/>
          <w:lang w:val="en-US" w:eastAsia="zh-CN"/>
        </w:rPr>
        <w:t>血管</w:t>
      </w:r>
      <w:r>
        <w:rPr>
          <w:rFonts w:hint="eastAsia" w:ascii="宋体" w:hAnsi="宋体" w:cs="宋体"/>
          <w:color w:val="auto"/>
          <w:kern w:val="2"/>
          <w:sz w:val="28"/>
          <w:szCs w:val="28"/>
          <w:highlight w:val="none"/>
          <w:lang w:val="en-US" w:eastAsia="zh-CN"/>
        </w:rPr>
        <w:t>疾</w:t>
      </w:r>
      <w:r>
        <w:rPr>
          <w:rFonts w:hint="eastAsia" w:ascii="宋体" w:hAnsi="宋体" w:eastAsia="宋体" w:cs="宋体"/>
          <w:color w:val="auto"/>
          <w:kern w:val="2"/>
          <w:sz w:val="28"/>
          <w:szCs w:val="28"/>
          <w:highlight w:val="none"/>
          <w:lang w:val="en-US" w:eastAsia="zh-CN"/>
        </w:rPr>
        <w:t>病诊治技术的发展、推广与普及</w:t>
      </w:r>
      <w:r>
        <w:rPr>
          <w:rFonts w:hint="eastAsia" w:ascii="宋体" w:hAnsi="宋体" w:cs="宋体"/>
          <w:color w:val="auto"/>
          <w:kern w:val="2"/>
          <w:sz w:val="28"/>
          <w:szCs w:val="28"/>
          <w:highlight w:val="none"/>
          <w:lang w:val="en-US" w:eastAsia="zh-CN"/>
        </w:rPr>
        <w:t>，根据业务实际需求和项目情况，现特申请开展“人工智能下肢血管影像辅助诊断系统采购项目”。项目技术和商务需求详细描述如下：</w:t>
      </w:r>
    </w:p>
    <w:p w14:paraId="69A339F5">
      <w:pPr>
        <w:keepNext w:val="0"/>
        <w:keepLines w:val="0"/>
        <w:pageBreakBefore w:val="0"/>
        <w:widowControl w:val="0"/>
        <w:numPr>
          <w:ilvl w:val="0"/>
          <w:numId w:val="0"/>
        </w:numPr>
        <w:kinsoku/>
        <w:overflowPunct/>
        <w:topLinePunct w:val="0"/>
        <w:autoSpaceDE/>
        <w:autoSpaceDN/>
        <w:bidi w:val="0"/>
        <w:spacing w:line="520" w:lineRule="exact"/>
        <w:ind w:firstLine="281" w:firstLineChars="100"/>
        <w:outlineLvl w:val="9"/>
        <w:rPr>
          <w:rFonts w:hint="default" w:ascii="宋体" w:hAnsi="宋体" w:eastAsia="宋体" w:cs="宋体"/>
          <w:b/>
          <w:bCs/>
          <w:color w:val="auto"/>
          <w:sz w:val="28"/>
          <w:szCs w:val="28"/>
          <w:lang w:val="en-US" w:eastAsia="zh-CN"/>
        </w:rPr>
      </w:pPr>
      <w:r>
        <w:rPr>
          <w:rFonts w:hint="eastAsia" w:ascii="宋体" w:hAnsi="宋体" w:eastAsia="宋体" w:cs="宋体"/>
          <w:b/>
          <w:bCs/>
          <w:color w:val="auto"/>
          <w:sz w:val="28"/>
          <w:szCs w:val="28"/>
          <w:lang w:val="en-US" w:eastAsia="zh-CN"/>
        </w:rPr>
        <w:t>二、</w:t>
      </w:r>
      <w:r>
        <w:rPr>
          <w:rFonts w:hint="eastAsia" w:ascii="宋体" w:hAnsi="宋体" w:eastAsia="宋体" w:cs="宋体"/>
          <w:b/>
          <w:bCs/>
          <w:color w:val="auto"/>
          <w:sz w:val="28"/>
          <w:szCs w:val="28"/>
        </w:rPr>
        <w:t>项目</w:t>
      </w:r>
      <w:r>
        <w:rPr>
          <w:rFonts w:hint="eastAsia" w:ascii="宋体" w:hAnsi="宋体" w:cs="宋体"/>
          <w:b/>
          <w:bCs/>
          <w:color w:val="auto"/>
          <w:sz w:val="28"/>
          <w:szCs w:val="28"/>
          <w:lang w:val="en-US" w:eastAsia="zh-CN"/>
        </w:rPr>
        <w:t>技术需求</w:t>
      </w:r>
    </w:p>
    <w:p w14:paraId="34DA691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outlineLvl w:val="9"/>
        <w:rPr>
          <w:rFonts w:hint="eastAsia" w:ascii="楷体_GB2312" w:hAnsi="楷体_GB2312" w:eastAsia="楷体_GB2312" w:cs="楷体_GB2312"/>
          <w:color w:val="auto"/>
          <w:sz w:val="28"/>
          <w:szCs w:val="28"/>
          <w:lang w:val="en-US" w:eastAsia="zh-CN"/>
        </w:rPr>
      </w:pPr>
      <w:r>
        <w:rPr>
          <w:rFonts w:hint="eastAsia" w:ascii="楷体_GB2312" w:hAnsi="楷体_GB2312" w:eastAsia="楷体_GB2312" w:cs="楷体_GB2312"/>
          <w:color w:val="auto"/>
          <w:sz w:val="28"/>
          <w:szCs w:val="28"/>
          <w:lang w:val="en-US" w:eastAsia="zh-CN"/>
        </w:rPr>
        <w:t>（一）总体服务说明</w:t>
      </w:r>
    </w:p>
    <w:p w14:paraId="4ACE38A8">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1.有关网络安全与信创的要求。</w:t>
      </w:r>
      <w:r>
        <w:rPr>
          <w:rFonts w:hint="eastAsia" w:ascii="宋体" w:hAnsi="宋体" w:cs="宋体"/>
          <w:color w:val="auto"/>
          <w:sz w:val="28"/>
          <w:szCs w:val="28"/>
          <w:lang w:val="en-US" w:eastAsia="zh-CN"/>
        </w:rPr>
        <w:t>项目提供的</w:t>
      </w:r>
      <w:r>
        <w:rPr>
          <w:rFonts w:hint="eastAsia" w:ascii="宋体" w:hAnsi="宋体" w:eastAsia="宋体" w:cs="宋体"/>
          <w:color w:val="auto"/>
          <w:sz w:val="28"/>
          <w:szCs w:val="28"/>
          <w:lang w:val="en-US" w:eastAsia="zh-CN"/>
        </w:rPr>
        <w:t>软件与数据库要求安全可靠，有防止非法用户入侵的安全访问控制策略，系统采用加密技术以防止用户口令被轻易破解，数据库的备份策略按使用方要求进行配置，确保灾难发生后能快速恢复全量数据；有关系统应满足密评密改有关要求，支持按业主方要求开展国密和信创的适配性改造（提供纸质盖章承诺函）。</w:t>
      </w:r>
    </w:p>
    <w:p w14:paraId="15F4754E">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2.有关个性化开发的要求</w:t>
      </w:r>
      <w:r>
        <w:rPr>
          <w:rFonts w:hint="eastAsia" w:ascii="宋体" w:hAnsi="宋体" w:cs="宋体"/>
          <w:color w:val="auto"/>
          <w:sz w:val="28"/>
          <w:szCs w:val="28"/>
          <w:lang w:val="en-US" w:eastAsia="zh-CN"/>
        </w:rPr>
        <w:t>（如有）</w:t>
      </w:r>
      <w:r>
        <w:rPr>
          <w:rFonts w:hint="eastAsia" w:ascii="宋体" w:hAnsi="宋体" w:eastAsia="宋体" w:cs="宋体"/>
          <w:color w:val="auto"/>
          <w:sz w:val="28"/>
          <w:szCs w:val="28"/>
          <w:lang w:val="en-US" w:eastAsia="zh-CN"/>
        </w:rPr>
        <w:t>。该项目软件</w:t>
      </w:r>
      <w:r>
        <w:rPr>
          <w:rFonts w:hint="eastAsia" w:ascii="宋体" w:hAnsi="宋体" w:cs="宋体"/>
          <w:color w:val="auto"/>
          <w:sz w:val="28"/>
          <w:szCs w:val="28"/>
          <w:lang w:val="en-US" w:eastAsia="zh-CN"/>
        </w:rPr>
        <w:t>（或接口）</w:t>
      </w:r>
      <w:r>
        <w:rPr>
          <w:rFonts w:hint="eastAsia" w:ascii="宋体" w:hAnsi="宋体" w:eastAsia="宋体" w:cs="宋体"/>
          <w:color w:val="auto"/>
          <w:sz w:val="28"/>
          <w:szCs w:val="28"/>
          <w:lang w:val="en-US" w:eastAsia="zh-CN"/>
        </w:rPr>
        <w:t>模块支持按</w:t>
      </w:r>
      <w:r>
        <w:rPr>
          <w:rFonts w:hint="eastAsia" w:ascii="宋体" w:hAnsi="宋体" w:cs="宋体"/>
          <w:color w:val="auto"/>
          <w:sz w:val="28"/>
          <w:szCs w:val="28"/>
          <w:lang w:val="en-US" w:eastAsia="zh-CN"/>
        </w:rPr>
        <w:t>合理需求进行</w:t>
      </w:r>
      <w:r>
        <w:rPr>
          <w:rFonts w:hint="eastAsia" w:ascii="宋体" w:hAnsi="宋体" w:eastAsia="宋体" w:cs="宋体"/>
          <w:color w:val="auto"/>
          <w:sz w:val="28"/>
          <w:szCs w:val="28"/>
          <w:lang w:val="en-US" w:eastAsia="zh-CN"/>
        </w:rPr>
        <w:t>二次开发，</w:t>
      </w:r>
      <w:r>
        <w:rPr>
          <w:rFonts w:hint="eastAsia" w:ascii="宋体" w:hAnsi="宋体" w:cs="宋体"/>
          <w:color w:val="auto"/>
          <w:sz w:val="28"/>
          <w:szCs w:val="28"/>
          <w:lang w:val="en-US" w:eastAsia="zh-CN"/>
        </w:rPr>
        <w:t>系统使用</w:t>
      </w:r>
      <w:r>
        <w:rPr>
          <w:rFonts w:hint="eastAsia" w:ascii="宋体" w:hAnsi="宋体" w:eastAsia="宋体" w:cs="宋体"/>
          <w:color w:val="auto"/>
          <w:sz w:val="28"/>
          <w:szCs w:val="28"/>
          <w:lang w:val="en-US" w:eastAsia="zh-CN"/>
        </w:rPr>
        <w:t>不受</w:t>
      </w:r>
      <w:r>
        <w:rPr>
          <w:rFonts w:hint="eastAsia" w:ascii="宋体" w:hAnsi="宋体" w:cs="宋体"/>
          <w:color w:val="auto"/>
          <w:sz w:val="28"/>
          <w:szCs w:val="28"/>
          <w:lang w:val="en-US" w:eastAsia="zh-CN"/>
        </w:rPr>
        <w:t>使用终</w:t>
      </w:r>
      <w:r>
        <w:rPr>
          <w:rFonts w:hint="eastAsia" w:ascii="宋体" w:hAnsi="宋体" w:eastAsia="宋体" w:cs="宋体"/>
          <w:color w:val="auto"/>
          <w:sz w:val="28"/>
          <w:szCs w:val="28"/>
          <w:lang w:val="en-US" w:eastAsia="zh-CN"/>
        </w:rPr>
        <w:t>端数量和时间期限的授权限制。</w:t>
      </w:r>
    </w:p>
    <w:p w14:paraId="66E81078">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cs="宋体"/>
          <w:color w:val="auto"/>
          <w:sz w:val="28"/>
          <w:szCs w:val="28"/>
          <w:lang w:val="en-US" w:eastAsia="zh-CN"/>
        </w:rPr>
        <w:t>3</w:t>
      </w:r>
      <w:r>
        <w:rPr>
          <w:rFonts w:hint="eastAsia" w:ascii="宋体" w:hAnsi="宋体" w:eastAsia="宋体" w:cs="宋体"/>
          <w:color w:val="auto"/>
          <w:sz w:val="28"/>
          <w:szCs w:val="28"/>
          <w:lang w:val="en-US" w:eastAsia="zh-CN"/>
        </w:rPr>
        <w:t>.系统性能指标要求。</w:t>
      </w:r>
    </w:p>
    <w:p w14:paraId="19F02C4A">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（1）采用面向对象技术，具有灵活的扩展性和良好的可移植性。</w:t>
      </w:r>
    </w:p>
    <w:p w14:paraId="72E28A6D">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w:t>
      </w:r>
      <w:r>
        <w:rPr>
          <w:rFonts w:hint="eastAsia" w:ascii="宋体" w:hAnsi="宋体" w:cs="宋体"/>
          <w:color w:val="auto"/>
          <w:sz w:val="28"/>
          <w:szCs w:val="28"/>
          <w:lang w:val="en-US" w:eastAsia="zh-CN"/>
        </w:rPr>
        <w:t>2</w:t>
      </w:r>
      <w:r>
        <w:rPr>
          <w:rFonts w:hint="eastAsia" w:ascii="宋体" w:hAnsi="宋体" w:eastAsia="宋体" w:cs="宋体"/>
          <w:color w:val="auto"/>
          <w:sz w:val="28"/>
          <w:szCs w:val="28"/>
          <w:lang w:val="en-US" w:eastAsia="zh-CN"/>
        </w:rPr>
        <w:t>）在网络稳定的环境下操作性界面单一操作的系统响应时间不超过2秒。</w:t>
      </w:r>
    </w:p>
    <w:p w14:paraId="15A7F31D">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w:t>
      </w:r>
      <w:r>
        <w:rPr>
          <w:rFonts w:hint="eastAsia" w:ascii="宋体" w:hAnsi="宋体" w:cs="宋体"/>
          <w:color w:val="auto"/>
          <w:sz w:val="28"/>
          <w:szCs w:val="28"/>
          <w:lang w:val="en-US" w:eastAsia="zh-CN"/>
        </w:rPr>
        <w:t>3</w:t>
      </w:r>
      <w:r>
        <w:rPr>
          <w:rFonts w:hint="eastAsia" w:ascii="宋体" w:hAnsi="宋体" w:eastAsia="宋体" w:cs="宋体"/>
          <w:color w:val="auto"/>
          <w:sz w:val="28"/>
          <w:szCs w:val="28"/>
          <w:lang w:val="en-US" w:eastAsia="zh-CN"/>
        </w:rPr>
        <w:t>）系统支持多用户同时访问，系统同时在线用户访问能力≥</w:t>
      </w:r>
      <w:r>
        <w:rPr>
          <w:rFonts w:hint="eastAsia" w:ascii="宋体" w:hAnsi="宋体" w:cs="宋体"/>
          <w:color w:val="auto"/>
          <w:sz w:val="28"/>
          <w:szCs w:val="28"/>
          <w:lang w:val="en-US" w:eastAsia="zh-CN"/>
        </w:rPr>
        <w:t>5</w:t>
      </w:r>
      <w:r>
        <w:rPr>
          <w:rFonts w:hint="eastAsia" w:ascii="宋体" w:hAnsi="宋体" w:eastAsia="宋体" w:cs="宋体"/>
          <w:color w:val="auto"/>
          <w:sz w:val="28"/>
          <w:szCs w:val="28"/>
          <w:lang w:val="en-US" w:eastAsia="zh-CN"/>
        </w:rPr>
        <w:t>个，能够满足24小时不间断业务运行要求。</w:t>
      </w:r>
    </w:p>
    <w:p w14:paraId="0BF5E703">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outlineLvl w:val="9"/>
        <w:rPr>
          <w:rFonts w:hint="default" w:ascii="楷体_GB2312" w:hAnsi="楷体_GB2312" w:eastAsia="楷体_GB2312" w:cs="楷体_GB2312"/>
          <w:color w:val="auto"/>
          <w:sz w:val="28"/>
          <w:szCs w:val="28"/>
          <w:lang w:val="en-US" w:eastAsia="zh-CN"/>
        </w:rPr>
      </w:pPr>
      <w:r>
        <w:rPr>
          <w:rFonts w:hint="eastAsia" w:ascii="楷体_GB2312" w:hAnsi="楷体_GB2312" w:eastAsia="楷体_GB2312" w:cs="楷体_GB2312"/>
          <w:color w:val="auto"/>
          <w:sz w:val="28"/>
          <w:szCs w:val="28"/>
          <w:lang w:val="en-US" w:eastAsia="zh-CN"/>
        </w:rPr>
        <w:t>（二）下肢动脉人工智能分析系统</w:t>
      </w:r>
      <w:bookmarkStart w:id="0" w:name="_GoBack"/>
      <w:bookmarkEnd w:id="0"/>
      <w:r>
        <w:rPr>
          <w:rFonts w:hint="eastAsia" w:ascii="楷体_GB2312" w:hAnsi="楷体_GB2312" w:eastAsia="楷体_GB2312" w:cs="楷体_GB2312"/>
          <w:color w:val="auto"/>
          <w:sz w:val="28"/>
          <w:szCs w:val="28"/>
          <w:lang w:val="en-US" w:eastAsia="zh-CN"/>
        </w:rPr>
        <w:t>功能要求</w:t>
      </w:r>
    </w:p>
    <w:p w14:paraId="55511E2F">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outlineLvl w:val="9"/>
        <w:rPr>
          <w:rFonts w:hint="eastAsia" w:ascii="宋体" w:hAnsi="宋体" w:cs="宋体"/>
          <w:color w:val="auto"/>
          <w:sz w:val="28"/>
          <w:szCs w:val="28"/>
          <w:lang w:val="en-US" w:eastAsia="zh-CN"/>
        </w:rPr>
      </w:pPr>
      <w:r>
        <w:rPr>
          <w:rFonts w:hint="eastAsia" w:ascii="宋体" w:hAnsi="宋体" w:cs="宋体"/>
          <w:color w:val="auto"/>
          <w:sz w:val="28"/>
          <w:szCs w:val="28"/>
          <w:lang w:val="en-US" w:eastAsia="zh-CN"/>
        </w:rPr>
        <w:t>1.具备影像自动拉取DICOM节点目标影像序列；</w:t>
      </w:r>
    </w:p>
    <w:p w14:paraId="081DB952">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outlineLvl w:val="9"/>
        <w:rPr>
          <w:rFonts w:hint="eastAsia" w:ascii="宋体" w:hAnsi="宋体" w:cs="宋体"/>
          <w:color w:val="auto"/>
          <w:sz w:val="28"/>
          <w:szCs w:val="28"/>
          <w:lang w:val="en-US" w:eastAsia="zh-CN"/>
        </w:rPr>
      </w:pPr>
      <w:r>
        <w:rPr>
          <w:rFonts w:hint="eastAsia" w:ascii="宋体" w:hAnsi="宋体" w:cs="宋体"/>
          <w:color w:val="auto"/>
          <w:sz w:val="28"/>
          <w:szCs w:val="28"/>
          <w:lang w:val="en-US" w:eastAsia="zh-CN"/>
        </w:rPr>
        <w:t>2.具备影像自动接收DCIOM节点推送至AI服务的影像序列；</w:t>
      </w:r>
    </w:p>
    <w:p w14:paraId="53A2F4B1">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outlineLvl w:val="9"/>
        <w:rPr>
          <w:rFonts w:hint="eastAsia" w:ascii="宋体" w:hAnsi="宋体" w:cs="宋体"/>
          <w:color w:val="auto"/>
          <w:sz w:val="28"/>
          <w:szCs w:val="28"/>
          <w:lang w:val="en-US" w:eastAsia="zh-CN"/>
        </w:rPr>
      </w:pPr>
      <w:r>
        <w:rPr>
          <w:rFonts w:hint="eastAsia" w:ascii="宋体" w:hAnsi="宋体" w:cs="宋体"/>
          <w:color w:val="auto"/>
          <w:sz w:val="28"/>
          <w:szCs w:val="28"/>
          <w:lang w:val="en-US" w:eastAsia="zh-CN"/>
        </w:rPr>
        <w:t>3.具备影像列表页区域会显示检查时间、患者姓名、患者ID、年龄、性别、诊断场景、AI诊断状态、AI诊断结果、操作记录等的信息；</w:t>
      </w:r>
    </w:p>
    <w:p w14:paraId="1C0F47B1">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outlineLvl w:val="9"/>
        <w:rPr>
          <w:rFonts w:hint="eastAsia" w:ascii="宋体" w:hAnsi="宋体" w:cs="宋体"/>
          <w:color w:val="auto"/>
          <w:sz w:val="28"/>
          <w:szCs w:val="28"/>
          <w:lang w:val="en-US" w:eastAsia="zh-CN"/>
        </w:rPr>
      </w:pPr>
      <w:r>
        <w:rPr>
          <w:rFonts w:hint="eastAsia" w:ascii="宋体" w:hAnsi="宋体" w:cs="宋体"/>
          <w:color w:val="auto"/>
          <w:sz w:val="28"/>
          <w:szCs w:val="28"/>
          <w:lang w:val="en-US" w:eastAsia="zh-CN"/>
        </w:rPr>
        <w:t>4.具备影像查询功能，可以根据检查日期（开始日期-结束日期）筛选病例；</w:t>
      </w:r>
    </w:p>
    <w:p w14:paraId="4229803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outlineLvl w:val="9"/>
        <w:rPr>
          <w:rFonts w:hint="eastAsia" w:ascii="宋体" w:hAnsi="宋体" w:cs="宋体"/>
          <w:color w:val="auto"/>
          <w:sz w:val="28"/>
          <w:szCs w:val="28"/>
          <w:lang w:val="en-US" w:eastAsia="zh-CN"/>
        </w:rPr>
      </w:pPr>
      <w:r>
        <w:rPr>
          <w:rFonts w:hint="eastAsia" w:ascii="宋体" w:hAnsi="宋体" w:cs="宋体"/>
          <w:color w:val="auto"/>
          <w:sz w:val="28"/>
          <w:szCs w:val="28"/>
          <w:lang w:val="en-US" w:eastAsia="zh-CN"/>
        </w:rPr>
        <w:t>5.具备搜索功能，可以通过患者姓名、患者ID对病例进行搜索，支持模糊搜索；</w:t>
      </w:r>
    </w:p>
    <w:p w14:paraId="0DC28B27">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outlineLvl w:val="9"/>
        <w:rPr>
          <w:rFonts w:hint="eastAsia" w:ascii="宋体" w:hAnsi="宋体" w:cs="宋体"/>
          <w:color w:val="auto"/>
          <w:sz w:val="28"/>
          <w:szCs w:val="28"/>
          <w:lang w:val="en-US" w:eastAsia="zh-CN"/>
        </w:rPr>
      </w:pPr>
      <w:r>
        <w:rPr>
          <w:rFonts w:hint="eastAsia" w:ascii="宋体" w:hAnsi="宋体" w:cs="宋体"/>
          <w:color w:val="auto"/>
          <w:sz w:val="28"/>
          <w:szCs w:val="28"/>
          <w:lang w:val="en-US" w:eastAsia="zh-CN"/>
        </w:rPr>
        <w:t>6.具备影像小助手，测量及标记病灶工具、隐藏/显示META信息、快速调窗工具、缩放和移动工具等；</w:t>
      </w:r>
    </w:p>
    <w:p w14:paraId="17C0495C">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outlineLvl w:val="9"/>
        <w:rPr>
          <w:rFonts w:hint="eastAsia" w:ascii="宋体" w:hAnsi="宋体" w:cs="宋体"/>
          <w:color w:val="auto"/>
          <w:sz w:val="28"/>
          <w:szCs w:val="28"/>
          <w:lang w:val="en-US" w:eastAsia="zh-CN"/>
        </w:rPr>
      </w:pPr>
      <w:r>
        <w:rPr>
          <w:rFonts w:hint="eastAsia" w:ascii="宋体" w:hAnsi="宋体" w:cs="宋体"/>
          <w:color w:val="auto"/>
          <w:sz w:val="28"/>
          <w:szCs w:val="28"/>
          <w:lang w:val="en-US" w:eastAsia="zh-CN"/>
        </w:rPr>
        <w:t>7.具备影像查看功能，序列影像滚动切片查看；</w:t>
      </w:r>
    </w:p>
    <w:p w14:paraId="3341794C">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outlineLvl w:val="9"/>
        <w:rPr>
          <w:rFonts w:hint="eastAsia" w:ascii="宋体" w:hAnsi="宋体" w:cs="宋体"/>
          <w:color w:val="auto"/>
          <w:sz w:val="28"/>
          <w:szCs w:val="28"/>
          <w:lang w:val="en-US" w:eastAsia="zh-CN"/>
        </w:rPr>
      </w:pPr>
      <w:r>
        <w:rPr>
          <w:rFonts w:hint="eastAsia" w:ascii="宋体" w:hAnsi="宋体" w:cs="宋体"/>
          <w:color w:val="auto"/>
          <w:sz w:val="28"/>
          <w:szCs w:val="28"/>
          <w:lang w:val="en-US" w:eastAsia="zh-CN"/>
        </w:rPr>
        <w:t>8.具备快捷键使用说明，系统自带快捷键操作帮助说明；</w:t>
      </w:r>
    </w:p>
    <w:p w14:paraId="1179A95D">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outlineLvl w:val="9"/>
        <w:rPr>
          <w:rFonts w:hint="eastAsia" w:ascii="宋体" w:hAnsi="宋体" w:cs="宋体"/>
          <w:color w:val="auto"/>
          <w:sz w:val="28"/>
          <w:szCs w:val="28"/>
          <w:lang w:val="en-US" w:eastAsia="zh-CN"/>
        </w:rPr>
      </w:pPr>
      <w:r>
        <w:rPr>
          <w:rFonts w:hint="eastAsia" w:ascii="宋体" w:hAnsi="宋体" w:cs="宋体"/>
          <w:color w:val="auto"/>
          <w:sz w:val="28"/>
          <w:szCs w:val="28"/>
          <w:lang w:val="en-US" w:eastAsia="zh-CN"/>
        </w:rPr>
        <w:t>9.具备基于下肢CTA增强扫描数据自动进行下肢血管的全自动分割、命名和中心线生成功能；</w:t>
      </w:r>
    </w:p>
    <w:p w14:paraId="2C32E3CA">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outlineLvl w:val="9"/>
        <w:rPr>
          <w:rFonts w:hint="eastAsia" w:ascii="宋体" w:hAnsi="宋体" w:cs="宋体"/>
          <w:color w:val="auto"/>
          <w:sz w:val="28"/>
          <w:szCs w:val="28"/>
          <w:lang w:val="en-US" w:eastAsia="zh-CN"/>
        </w:rPr>
      </w:pPr>
      <w:r>
        <w:rPr>
          <w:rFonts w:hint="eastAsia" w:ascii="宋体" w:hAnsi="宋体" w:cs="宋体"/>
          <w:color w:val="auto"/>
          <w:sz w:val="28"/>
          <w:szCs w:val="28"/>
          <w:lang w:val="en-US" w:eastAsia="zh-CN"/>
        </w:rPr>
        <w:t>10.具备多种VR图像类型重建功能，包括VR、带骨VR、MIP、带骨MIP及透明骨VR图像；</w:t>
      </w:r>
    </w:p>
    <w:p w14:paraId="4E18C03F">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outlineLvl w:val="9"/>
        <w:rPr>
          <w:rFonts w:hint="eastAsia" w:ascii="宋体" w:hAnsi="宋体" w:cs="宋体"/>
          <w:color w:val="auto"/>
          <w:sz w:val="28"/>
          <w:szCs w:val="28"/>
          <w:lang w:val="en-US" w:eastAsia="zh-CN"/>
        </w:rPr>
      </w:pPr>
      <w:r>
        <w:rPr>
          <w:rFonts w:hint="eastAsia" w:ascii="宋体" w:hAnsi="宋体" w:cs="宋体"/>
          <w:color w:val="auto"/>
          <w:sz w:val="28"/>
          <w:szCs w:val="28"/>
          <w:lang w:val="en-US" w:eastAsia="zh-CN"/>
        </w:rPr>
        <w:t>11.具备MPR模块，在MPR图像上进行血管分割结果的展示和隐藏；</w:t>
      </w:r>
    </w:p>
    <w:p w14:paraId="09FFFD04">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outlineLvl w:val="9"/>
        <w:rPr>
          <w:rFonts w:hint="eastAsia" w:ascii="宋体" w:hAnsi="宋体" w:cs="宋体"/>
          <w:color w:val="auto"/>
          <w:sz w:val="28"/>
          <w:szCs w:val="28"/>
          <w:lang w:val="en-US" w:eastAsia="zh-CN"/>
        </w:rPr>
      </w:pPr>
      <w:r>
        <w:rPr>
          <w:rFonts w:hint="eastAsia" w:ascii="宋体" w:hAnsi="宋体" w:cs="宋体"/>
          <w:color w:val="auto"/>
          <w:sz w:val="28"/>
          <w:szCs w:val="28"/>
          <w:lang w:val="en-US" w:eastAsia="zh-CN"/>
        </w:rPr>
        <w:t>12.具备多种后处理图像自动生成功能，包括CPR、探针和拉直图像；</w:t>
      </w:r>
    </w:p>
    <w:p w14:paraId="7F88FB86">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outlineLvl w:val="9"/>
        <w:rPr>
          <w:rFonts w:hint="eastAsia" w:ascii="宋体" w:hAnsi="宋体" w:cs="宋体"/>
          <w:color w:val="auto"/>
          <w:sz w:val="28"/>
          <w:szCs w:val="28"/>
          <w:lang w:val="en-US" w:eastAsia="zh-CN"/>
        </w:rPr>
      </w:pPr>
      <w:r>
        <w:rPr>
          <w:rFonts w:hint="eastAsia" w:ascii="宋体" w:hAnsi="宋体" w:cs="宋体"/>
          <w:color w:val="auto"/>
          <w:sz w:val="28"/>
          <w:szCs w:val="28"/>
          <w:lang w:val="en-US" w:eastAsia="zh-CN"/>
        </w:rPr>
        <w:t>13.具备全套血管HI工具（手动工具），包括追踪生长、智能生长、手动擦除、正向删除、反向删除；</w:t>
      </w:r>
    </w:p>
    <w:p w14:paraId="32826373">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outlineLvl w:val="9"/>
        <w:rPr>
          <w:rFonts w:hint="eastAsia" w:ascii="宋体" w:hAnsi="宋体" w:cs="宋体"/>
          <w:color w:val="auto"/>
          <w:sz w:val="28"/>
          <w:szCs w:val="28"/>
          <w:lang w:val="en-US" w:eastAsia="zh-CN"/>
        </w:rPr>
      </w:pPr>
      <w:r>
        <w:rPr>
          <w:rFonts w:hint="eastAsia" w:ascii="宋体" w:hAnsi="宋体" w:cs="宋体"/>
          <w:color w:val="auto"/>
          <w:sz w:val="28"/>
          <w:szCs w:val="28"/>
          <w:lang w:val="en-US" w:eastAsia="zh-CN"/>
        </w:rPr>
        <w:t>14.具备图像智能批处理和MPR工具；</w:t>
      </w:r>
    </w:p>
    <w:p w14:paraId="42FF4DC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outlineLvl w:val="9"/>
        <w:rPr>
          <w:rFonts w:hint="eastAsia" w:ascii="宋体" w:hAnsi="宋体" w:cs="宋体"/>
          <w:color w:val="auto"/>
          <w:sz w:val="28"/>
          <w:szCs w:val="28"/>
          <w:lang w:val="en-US" w:eastAsia="zh-CN"/>
        </w:rPr>
      </w:pPr>
      <w:r>
        <w:rPr>
          <w:rFonts w:hint="eastAsia" w:ascii="宋体" w:hAnsi="宋体" w:cs="宋体"/>
          <w:color w:val="auto"/>
          <w:sz w:val="28"/>
          <w:szCs w:val="28"/>
          <w:lang w:val="en-US" w:eastAsia="zh-CN"/>
        </w:rPr>
        <w:t>15.具备管腔测量、狭窄分析分析功能；</w:t>
      </w:r>
    </w:p>
    <w:p w14:paraId="3390713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outlineLvl w:val="9"/>
        <w:rPr>
          <w:rFonts w:hint="eastAsia" w:ascii="宋体" w:hAnsi="宋体" w:cs="宋体"/>
          <w:color w:val="auto"/>
          <w:sz w:val="28"/>
          <w:szCs w:val="28"/>
          <w:lang w:val="en-US" w:eastAsia="zh-CN"/>
        </w:rPr>
      </w:pPr>
      <w:r>
        <w:rPr>
          <w:rFonts w:hint="eastAsia" w:ascii="宋体" w:hAnsi="宋体" w:cs="宋体"/>
          <w:color w:val="auto"/>
          <w:sz w:val="28"/>
          <w:szCs w:val="28"/>
          <w:lang w:val="en-US" w:eastAsia="zh-CN"/>
        </w:rPr>
        <w:t>16.具备所有图像的推送打印和图像后管配置功能；</w:t>
      </w:r>
    </w:p>
    <w:p w14:paraId="2B0B9A78">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outlineLvl w:val="9"/>
        <w:rPr>
          <w:rFonts w:hint="eastAsia" w:ascii="宋体" w:hAnsi="宋体" w:cs="宋体"/>
          <w:color w:val="auto"/>
          <w:sz w:val="28"/>
          <w:szCs w:val="28"/>
          <w:lang w:val="en-US" w:eastAsia="zh-CN"/>
        </w:rPr>
      </w:pPr>
      <w:r>
        <w:rPr>
          <w:rFonts w:hint="eastAsia" w:ascii="宋体" w:hAnsi="宋体" w:cs="宋体"/>
          <w:color w:val="auto"/>
          <w:sz w:val="28"/>
          <w:szCs w:val="28"/>
          <w:lang w:val="en-US" w:eastAsia="zh-CN"/>
        </w:rPr>
        <w:t>17.具备图像的拍照、组合图生成及序列照相功能。</w:t>
      </w:r>
    </w:p>
    <w:p w14:paraId="6952D044">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outlineLvl w:val="9"/>
        <w:rPr>
          <w:rFonts w:hint="default" w:ascii="楷体_GB2312" w:hAnsi="楷体_GB2312" w:eastAsia="楷体_GB2312" w:cs="楷体_GB2312"/>
          <w:color w:val="auto"/>
          <w:sz w:val="28"/>
          <w:szCs w:val="28"/>
          <w:lang w:val="en-US" w:eastAsia="zh-CN"/>
        </w:rPr>
      </w:pPr>
      <w:r>
        <w:rPr>
          <w:rFonts w:hint="eastAsia" w:ascii="楷体_GB2312" w:hAnsi="楷体_GB2312" w:eastAsia="楷体_GB2312" w:cs="楷体_GB2312"/>
          <w:color w:val="auto"/>
          <w:sz w:val="28"/>
          <w:szCs w:val="28"/>
          <w:lang w:val="en-US" w:eastAsia="zh-CN"/>
        </w:rPr>
        <w:t>（三）系统对接服务要求</w:t>
      </w:r>
    </w:p>
    <w:p w14:paraId="03562C0C">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textAlignment w:val="auto"/>
        <w:outlineLvl w:val="9"/>
        <w:rPr>
          <w:rFonts w:hint="eastAsia" w:ascii="宋体" w:hAnsi="宋体" w:cs="宋体"/>
          <w:color w:val="auto"/>
          <w:sz w:val="28"/>
          <w:szCs w:val="28"/>
          <w:lang w:val="en-US" w:eastAsia="zh-CN"/>
        </w:rPr>
      </w:pPr>
      <w:r>
        <w:rPr>
          <w:rFonts w:hint="eastAsia" w:ascii="宋体" w:hAnsi="宋体" w:cs="宋体"/>
          <w:color w:val="auto"/>
          <w:sz w:val="28"/>
          <w:szCs w:val="28"/>
          <w:lang w:val="en-US" w:eastAsia="zh-CN"/>
        </w:rPr>
        <w:t>1.系统对接要求。本项目所采购系统与医院现有指定的CT设备、CT工作站、医生工作站实现自动对接，确保报告医生工作站可进行使用该系统。</w:t>
      </w:r>
    </w:p>
    <w:p w14:paraId="322CDE3E">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textAlignment w:val="auto"/>
        <w:outlineLvl w:val="9"/>
        <w:rPr>
          <w:rFonts w:hint="default" w:ascii="宋体" w:hAnsi="宋体" w:cs="宋体"/>
          <w:color w:val="auto"/>
          <w:sz w:val="28"/>
          <w:szCs w:val="28"/>
          <w:lang w:val="en-US" w:eastAsia="zh-CN"/>
        </w:rPr>
      </w:pPr>
      <w:r>
        <w:rPr>
          <w:rFonts w:hint="eastAsia" w:ascii="宋体" w:hAnsi="宋体" w:cs="宋体"/>
          <w:color w:val="auto"/>
          <w:sz w:val="28"/>
          <w:szCs w:val="28"/>
          <w:lang w:val="en-US" w:eastAsia="zh-CN"/>
        </w:rPr>
        <w:t>2.硬件要求。保证项目涉及系统正常运行所需的硬件设施设备应由供应商提供（用户方不提供服务器资源），且至少保障三年内不会出现运行卡顿和存储不够的情况。</w:t>
      </w:r>
    </w:p>
    <w:p w14:paraId="6C033271">
      <w:pPr>
        <w:keepNext w:val="0"/>
        <w:keepLines w:val="0"/>
        <w:pageBreakBefore w:val="0"/>
        <w:widowControl w:val="0"/>
        <w:numPr>
          <w:ilvl w:val="0"/>
          <w:numId w:val="0"/>
        </w:numPr>
        <w:kinsoku/>
        <w:overflowPunct/>
        <w:topLinePunct w:val="0"/>
        <w:autoSpaceDE/>
        <w:autoSpaceDN/>
        <w:bidi w:val="0"/>
        <w:spacing w:line="520" w:lineRule="exact"/>
        <w:ind w:firstLine="562" w:firstLineChars="200"/>
        <w:outlineLvl w:val="9"/>
        <w:rPr>
          <w:rFonts w:hint="eastAsia" w:ascii="宋体" w:hAnsi="宋体" w:eastAsia="宋体" w:cs="宋体"/>
          <w:b/>
          <w:bCs/>
          <w:color w:val="auto"/>
          <w:sz w:val="28"/>
          <w:szCs w:val="28"/>
          <w:lang w:val="en-US" w:eastAsia="zh-CN"/>
        </w:rPr>
      </w:pPr>
      <w:r>
        <w:rPr>
          <w:rFonts w:hint="eastAsia" w:ascii="宋体" w:hAnsi="宋体" w:cs="宋体"/>
          <w:b/>
          <w:bCs/>
          <w:color w:val="auto"/>
          <w:sz w:val="28"/>
          <w:szCs w:val="28"/>
          <w:lang w:val="en-US" w:eastAsia="zh-CN"/>
        </w:rPr>
        <w:t>三、</w:t>
      </w:r>
      <w:r>
        <w:rPr>
          <w:rFonts w:hint="eastAsia" w:ascii="宋体" w:hAnsi="宋体" w:eastAsia="宋体" w:cs="宋体"/>
          <w:b/>
          <w:bCs/>
          <w:color w:val="auto"/>
          <w:sz w:val="28"/>
          <w:szCs w:val="28"/>
          <w:lang w:val="en-US" w:eastAsia="zh-CN"/>
        </w:rPr>
        <w:t>运维服务总体要求</w:t>
      </w:r>
    </w:p>
    <w:p w14:paraId="3F3D46F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1.项目运维服务事项。本项目运维服务事项包括但不限于以下：提供系统版本升级和维护服务，确保系统的持续优化；系统运行监控、定期巡检、软件版本升级更新、功能调整优化、零星改造、操作培训、使用支持、故障排除和解决、需求管理、系统迁移、数据备份与恢复、报表设计、个性化查询统计、已有接口优化调整和正常运行维护等。</w:t>
      </w:r>
    </w:p>
    <w:p w14:paraId="545D8DC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2.数据备份。提供定期备份系统数据服务，确保数据安全可靠。</w:t>
      </w:r>
      <w:r>
        <w:rPr>
          <w:rFonts w:hint="eastAsia" w:ascii="宋体" w:hAnsi="宋体" w:cs="宋体"/>
          <w:color w:val="auto"/>
          <w:sz w:val="28"/>
          <w:szCs w:val="28"/>
          <w:lang w:val="en-US" w:eastAsia="zh-CN"/>
        </w:rPr>
        <w:t>可设置</w:t>
      </w:r>
      <w:r>
        <w:rPr>
          <w:rFonts w:hint="eastAsia" w:ascii="宋体" w:hAnsi="宋体" w:eastAsia="宋体" w:cs="宋体"/>
          <w:color w:val="auto"/>
          <w:sz w:val="28"/>
          <w:szCs w:val="28"/>
          <w:lang w:val="en-US" w:eastAsia="zh-CN"/>
        </w:rPr>
        <w:t>数据备份策略，定期备份系统数据，保证数据安全可靠，防止数据丢失。加强系统安全防护，保障数据安全与隐私。</w:t>
      </w:r>
    </w:p>
    <w:p w14:paraId="3299327F">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3.技术支持。提供7*24小时技术支持服务，提供包括线上、电话、现场等多种运维服务方式，指定专人开展运维服务工作，及时解决用户遇到的问题。</w:t>
      </w:r>
    </w:p>
    <w:p w14:paraId="5AA317CA">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4.培训服务。根据医院情况制定相应培训计划，并提供现场技术培训不少于2次，保证管理人员能正常开展系统的日常运维和配置。</w:t>
      </w:r>
    </w:p>
    <w:p w14:paraId="6213B08D">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6.本项目包含不少于2年的运维服务，运维服务期自项目验收</w:t>
      </w:r>
      <w:r>
        <w:rPr>
          <w:rFonts w:hint="eastAsia" w:ascii="宋体" w:hAnsi="宋体" w:cs="宋体"/>
          <w:color w:val="auto"/>
          <w:sz w:val="28"/>
          <w:szCs w:val="28"/>
          <w:lang w:val="en-US" w:eastAsia="zh-CN"/>
        </w:rPr>
        <w:t>合格</w:t>
      </w:r>
      <w:r>
        <w:rPr>
          <w:rFonts w:hint="eastAsia" w:ascii="宋体" w:hAnsi="宋体" w:eastAsia="宋体" w:cs="宋体"/>
          <w:color w:val="auto"/>
          <w:sz w:val="28"/>
          <w:szCs w:val="28"/>
          <w:lang w:val="en-US" w:eastAsia="zh-CN"/>
        </w:rPr>
        <w:t>之日起开始计算。</w:t>
      </w:r>
    </w:p>
    <w:p w14:paraId="5C88F94F">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7.运维服务期满后要求。运维服务期满后，供应商应同样提供免费电话咨询服务，并继续向业主方提供保证系统正常运行的售后服务，保证按时完成因政策调整进行的系统升级维护。运维服务期结束后，运维费</w:t>
      </w:r>
      <w:r>
        <w:rPr>
          <w:rFonts w:hint="eastAsia" w:ascii="宋体" w:hAnsi="宋体" w:cs="宋体"/>
          <w:color w:val="auto"/>
          <w:sz w:val="28"/>
          <w:szCs w:val="28"/>
          <w:lang w:val="en-US" w:eastAsia="zh-CN"/>
        </w:rPr>
        <w:t>纳入到统一运维保障合同中进行统筹考虑</w:t>
      </w:r>
      <w:r>
        <w:rPr>
          <w:rFonts w:hint="eastAsia" w:ascii="宋体" w:hAnsi="宋体" w:eastAsia="宋体" w:cs="宋体"/>
          <w:color w:val="auto"/>
          <w:sz w:val="28"/>
          <w:szCs w:val="28"/>
          <w:lang w:val="en-US" w:eastAsia="zh-CN"/>
        </w:rPr>
        <w:t>。</w:t>
      </w:r>
    </w:p>
    <w:p w14:paraId="58DC1CE2">
      <w:pPr>
        <w:keepNext w:val="0"/>
        <w:keepLines w:val="0"/>
        <w:pageBreakBefore w:val="0"/>
        <w:widowControl w:val="0"/>
        <w:numPr>
          <w:ilvl w:val="0"/>
          <w:numId w:val="0"/>
        </w:numPr>
        <w:kinsoku/>
        <w:overflowPunct/>
        <w:topLinePunct w:val="0"/>
        <w:autoSpaceDE/>
        <w:autoSpaceDN/>
        <w:bidi w:val="0"/>
        <w:spacing w:line="520" w:lineRule="exact"/>
        <w:ind w:firstLine="560" w:firstLineChars="200"/>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8.供应商保障7x24小时稳定运行，并达到需求清单的功能性、技术性能指标，若出现问题，采购人通知供应商后，供应商应在4小时内及时修复，若逾期未到场处理，采购人可另行委托第三方修复，所发生的费用由供应商承担，供应商拒绝支付的，采购人可向供应商追偿，追偿产生的成本费用包括但不限于律师费、诉讼费、交通费等均由供应商承担；如产品经供应商3次维修修复仍不能达到采购文件约定的质量标准，视作供应商未能按时履约，采购人有权终止合同并追究供应商的违约责任。</w:t>
      </w:r>
    </w:p>
    <w:p w14:paraId="5B20F656">
      <w:pPr>
        <w:keepNext w:val="0"/>
        <w:keepLines w:val="0"/>
        <w:pageBreakBefore w:val="0"/>
        <w:widowControl w:val="0"/>
        <w:numPr>
          <w:ilvl w:val="0"/>
          <w:numId w:val="0"/>
        </w:numPr>
        <w:kinsoku/>
        <w:overflowPunct/>
        <w:topLinePunct w:val="0"/>
        <w:autoSpaceDE/>
        <w:autoSpaceDN/>
        <w:bidi w:val="0"/>
        <w:spacing w:line="520" w:lineRule="exact"/>
        <w:ind w:firstLine="562" w:firstLineChars="200"/>
        <w:outlineLvl w:val="9"/>
        <w:rPr>
          <w:rFonts w:hint="eastAsia" w:ascii="宋体" w:hAnsi="宋体" w:eastAsia="宋体" w:cs="宋体"/>
          <w:b/>
          <w:bCs/>
          <w:color w:val="auto"/>
          <w:sz w:val="28"/>
          <w:szCs w:val="28"/>
          <w:lang w:eastAsia="zh-CN"/>
        </w:rPr>
      </w:pPr>
      <w:r>
        <w:rPr>
          <w:rFonts w:hint="eastAsia" w:ascii="宋体" w:hAnsi="宋体" w:cs="宋体"/>
          <w:b/>
          <w:bCs/>
          <w:color w:val="auto"/>
          <w:sz w:val="28"/>
          <w:szCs w:val="28"/>
          <w:lang w:val="en-US" w:eastAsia="zh-CN"/>
        </w:rPr>
        <w:t>四</w:t>
      </w:r>
      <w:r>
        <w:rPr>
          <w:rFonts w:hint="eastAsia" w:ascii="宋体" w:hAnsi="宋体" w:eastAsia="宋体" w:cs="宋体"/>
          <w:b/>
          <w:bCs/>
          <w:color w:val="auto"/>
          <w:sz w:val="28"/>
          <w:szCs w:val="28"/>
          <w:lang w:val="en-US" w:eastAsia="zh-CN"/>
        </w:rPr>
        <w:t>、</w:t>
      </w:r>
      <w:r>
        <w:rPr>
          <w:rFonts w:hint="eastAsia" w:ascii="宋体" w:hAnsi="宋体" w:eastAsia="宋体" w:cs="宋体"/>
          <w:b/>
          <w:bCs/>
          <w:color w:val="auto"/>
          <w:sz w:val="28"/>
          <w:szCs w:val="28"/>
        </w:rPr>
        <w:t>商务要求</w:t>
      </w:r>
    </w:p>
    <w:p w14:paraId="5F17BA4A">
      <w:pPr>
        <w:pStyle w:val="11"/>
        <w:keepNext w:val="0"/>
        <w:keepLines w:val="0"/>
        <w:pageBreakBefore w:val="0"/>
        <w:widowControl w:val="0"/>
        <w:kinsoku/>
        <w:wordWrap w:val="0"/>
        <w:overflowPunct/>
        <w:topLinePunct w:val="0"/>
        <w:autoSpaceDE/>
        <w:autoSpaceDN/>
        <w:bidi w:val="0"/>
        <w:spacing w:line="520" w:lineRule="exact"/>
        <w:ind w:firstLine="480"/>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（一）履约时间：</w:t>
      </w:r>
      <w:r>
        <w:rPr>
          <w:rFonts w:hint="eastAsia" w:ascii="宋体" w:hAnsi="宋体" w:eastAsia="宋体" w:cs="宋体"/>
          <w:b w:val="0"/>
          <w:bCs w:val="0"/>
          <w:color w:val="auto"/>
          <w:sz w:val="28"/>
          <w:szCs w:val="28"/>
        </w:rPr>
        <w:t>项目需在合同签订后</w:t>
      </w:r>
      <w:r>
        <w:rPr>
          <w:rFonts w:hint="eastAsia" w:ascii="宋体" w:hAnsi="宋体" w:cs="宋体"/>
          <w:b w:val="0"/>
          <w:bCs w:val="0"/>
          <w:color w:val="auto"/>
          <w:sz w:val="28"/>
          <w:szCs w:val="28"/>
          <w:lang w:val="en-US" w:eastAsia="zh-CN"/>
        </w:rPr>
        <w:t>1</w:t>
      </w:r>
      <w:r>
        <w:rPr>
          <w:rFonts w:hint="eastAsia" w:ascii="宋体" w:hAnsi="宋体" w:eastAsia="宋体" w:cs="宋体"/>
          <w:b w:val="0"/>
          <w:bCs w:val="0"/>
          <w:color w:val="auto"/>
          <w:sz w:val="28"/>
          <w:szCs w:val="28"/>
        </w:rPr>
        <w:t>个月内完成所有建设清单内容，并组织项目验收。成交</w:t>
      </w:r>
      <w:r>
        <w:rPr>
          <w:rFonts w:hint="eastAsia" w:ascii="宋体" w:hAnsi="宋体" w:eastAsia="宋体" w:cs="宋体"/>
          <w:b w:val="0"/>
          <w:bCs w:val="0"/>
          <w:color w:val="auto"/>
          <w:sz w:val="28"/>
          <w:szCs w:val="28"/>
          <w:lang w:val="en-US" w:eastAsia="zh-CN"/>
        </w:rPr>
        <w:t>供应商</w:t>
      </w:r>
      <w:r>
        <w:rPr>
          <w:rFonts w:hint="eastAsia" w:ascii="宋体" w:hAnsi="宋体" w:eastAsia="宋体" w:cs="宋体"/>
          <w:b w:val="0"/>
          <w:bCs w:val="0"/>
          <w:color w:val="auto"/>
          <w:sz w:val="28"/>
          <w:szCs w:val="28"/>
        </w:rPr>
        <w:t>如需延长建设工期，须向采购人提交书面申请并说明理由，采购人同意后可延长工期。</w:t>
      </w:r>
    </w:p>
    <w:p w14:paraId="3582C6A6">
      <w:pPr>
        <w:pStyle w:val="11"/>
        <w:keepNext w:val="0"/>
        <w:keepLines w:val="0"/>
        <w:pageBreakBefore w:val="0"/>
        <w:widowControl w:val="0"/>
        <w:kinsoku/>
        <w:wordWrap w:val="0"/>
        <w:overflowPunct/>
        <w:topLinePunct w:val="0"/>
        <w:autoSpaceDE/>
        <w:autoSpaceDN/>
        <w:bidi w:val="0"/>
        <w:spacing w:line="520" w:lineRule="exact"/>
        <w:ind w:firstLine="480"/>
        <w:outlineLvl w:val="9"/>
        <w:rPr>
          <w:rFonts w:hint="eastAsia" w:ascii="宋体" w:hAnsi="宋体" w:eastAsia="宋体" w:cs="宋体"/>
          <w:b w:val="0"/>
          <w:bCs w:val="0"/>
          <w:color w:val="auto"/>
          <w:sz w:val="28"/>
          <w:szCs w:val="28"/>
        </w:rPr>
      </w:pPr>
      <w:r>
        <w:rPr>
          <w:rFonts w:hint="eastAsia" w:ascii="宋体" w:hAnsi="宋体" w:eastAsia="宋体" w:cs="宋体"/>
          <w:b/>
          <w:bCs/>
          <w:color w:val="auto"/>
          <w:sz w:val="28"/>
          <w:szCs w:val="28"/>
          <w:lang w:eastAsia="zh-CN"/>
        </w:rPr>
        <w:t>（二）</w:t>
      </w:r>
      <w:r>
        <w:rPr>
          <w:rFonts w:hint="eastAsia" w:ascii="宋体" w:hAnsi="宋体" w:eastAsia="宋体" w:cs="宋体"/>
          <w:b/>
          <w:bCs/>
          <w:color w:val="auto"/>
          <w:sz w:val="28"/>
          <w:szCs w:val="28"/>
        </w:rPr>
        <w:t>履约地点：</w:t>
      </w:r>
      <w:r>
        <w:rPr>
          <w:rFonts w:hint="eastAsia" w:ascii="宋体" w:hAnsi="宋体" w:eastAsia="宋体" w:cs="宋体"/>
          <w:b w:val="0"/>
          <w:bCs w:val="0"/>
          <w:color w:val="auto"/>
          <w:sz w:val="28"/>
          <w:szCs w:val="28"/>
        </w:rPr>
        <w:t>采购人指定地点。</w:t>
      </w:r>
    </w:p>
    <w:p w14:paraId="1AD4D33A">
      <w:pPr>
        <w:pStyle w:val="11"/>
        <w:keepNext w:val="0"/>
        <w:keepLines w:val="0"/>
        <w:pageBreakBefore w:val="0"/>
        <w:widowControl w:val="0"/>
        <w:kinsoku/>
        <w:wordWrap w:val="0"/>
        <w:overflowPunct/>
        <w:topLinePunct w:val="0"/>
        <w:autoSpaceDE/>
        <w:autoSpaceDN/>
        <w:bidi w:val="0"/>
        <w:spacing w:line="520" w:lineRule="exact"/>
        <w:ind w:firstLine="480"/>
        <w:outlineLvl w:val="9"/>
        <w:rPr>
          <w:rFonts w:hint="eastAsia" w:ascii="宋体" w:hAnsi="宋体" w:eastAsia="宋体" w:cs="宋体"/>
          <w:b w:val="0"/>
          <w:bCs w:val="0"/>
          <w:color w:val="auto"/>
          <w:sz w:val="28"/>
          <w:szCs w:val="28"/>
          <w:lang w:eastAsia="zh-CN"/>
        </w:rPr>
      </w:pPr>
      <w:r>
        <w:rPr>
          <w:rFonts w:hint="eastAsia" w:ascii="宋体" w:hAnsi="宋体" w:eastAsia="宋体" w:cs="宋体"/>
          <w:b/>
          <w:bCs/>
          <w:color w:val="auto"/>
          <w:sz w:val="28"/>
          <w:szCs w:val="28"/>
          <w:lang w:eastAsia="zh-CN"/>
        </w:rPr>
        <w:t>（三）报价要求：</w:t>
      </w:r>
      <w:r>
        <w:rPr>
          <w:rFonts w:hint="eastAsia" w:ascii="宋体" w:hAnsi="宋体" w:cs="宋体"/>
          <w:b w:val="0"/>
          <w:bCs w:val="0"/>
          <w:color w:val="auto"/>
          <w:sz w:val="28"/>
          <w:szCs w:val="28"/>
          <w:lang w:val="en-US" w:eastAsia="zh-CN"/>
        </w:rPr>
        <w:t>项目总预算限价为12万元。</w:t>
      </w:r>
      <w:r>
        <w:rPr>
          <w:rFonts w:hint="eastAsia" w:ascii="宋体" w:hAnsi="宋体" w:eastAsia="宋体" w:cs="宋体"/>
          <w:b w:val="0"/>
          <w:bCs w:val="0"/>
          <w:color w:val="auto"/>
          <w:sz w:val="28"/>
          <w:szCs w:val="28"/>
          <w:lang w:eastAsia="zh-CN"/>
        </w:rPr>
        <w:t>供应商报价应包含完成本项目所涉及服务系统、</w:t>
      </w:r>
      <w:r>
        <w:rPr>
          <w:rFonts w:hint="eastAsia" w:ascii="宋体" w:hAnsi="宋体" w:cs="宋体"/>
          <w:b w:val="0"/>
          <w:bCs w:val="0"/>
          <w:color w:val="auto"/>
          <w:sz w:val="28"/>
          <w:szCs w:val="28"/>
          <w:lang w:val="en-US" w:eastAsia="zh-CN"/>
        </w:rPr>
        <w:t>接口、</w:t>
      </w:r>
      <w:r>
        <w:rPr>
          <w:rFonts w:hint="eastAsia" w:ascii="宋体" w:hAnsi="宋体" w:eastAsia="宋体" w:cs="宋体"/>
          <w:b w:val="0"/>
          <w:bCs w:val="0"/>
          <w:color w:val="auto"/>
          <w:sz w:val="28"/>
          <w:szCs w:val="28"/>
          <w:lang w:eastAsia="zh-CN"/>
        </w:rPr>
        <w:t>人员劳务、差旅、</w:t>
      </w:r>
      <w:r>
        <w:rPr>
          <w:rFonts w:hint="eastAsia" w:ascii="宋体" w:hAnsi="宋体" w:cs="宋体"/>
          <w:b w:val="0"/>
          <w:bCs w:val="0"/>
          <w:color w:val="auto"/>
          <w:sz w:val="28"/>
          <w:szCs w:val="28"/>
          <w:lang w:val="en-US" w:eastAsia="zh-CN"/>
        </w:rPr>
        <w:t>硬件</w:t>
      </w:r>
      <w:r>
        <w:rPr>
          <w:rFonts w:hint="eastAsia" w:ascii="宋体" w:hAnsi="宋体" w:eastAsia="宋体" w:cs="宋体"/>
          <w:b w:val="0"/>
          <w:bCs w:val="0"/>
          <w:color w:val="auto"/>
          <w:sz w:val="28"/>
          <w:szCs w:val="28"/>
          <w:lang w:eastAsia="zh-CN"/>
        </w:rPr>
        <w:t>设备投入、成果、保险、风险、税金、利润</w:t>
      </w:r>
      <w:r>
        <w:rPr>
          <w:rFonts w:hint="eastAsia" w:ascii="宋体" w:hAnsi="宋体" w:cs="宋体"/>
          <w:b w:val="0"/>
          <w:bCs w:val="0"/>
          <w:color w:val="auto"/>
          <w:sz w:val="28"/>
          <w:szCs w:val="28"/>
          <w:lang w:val="en-US" w:eastAsia="zh-CN"/>
        </w:rPr>
        <w:t>等</w:t>
      </w:r>
      <w:r>
        <w:rPr>
          <w:rFonts w:hint="eastAsia" w:ascii="宋体" w:hAnsi="宋体" w:eastAsia="宋体" w:cs="宋体"/>
          <w:b w:val="0"/>
          <w:bCs w:val="0"/>
          <w:color w:val="auto"/>
          <w:sz w:val="28"/>
          <w:szCs w:val="28"/>
          <w:lang w:eastAsia="zh-CN"/>
        </w:rPr>
        <w:t>规定的一切费用。成交供应商只允许有一个报价，并且在合同履行过程中是固定不变的，任何有选择或可调整的报价将不予接受，并按无效响应处理。</w:t>
      </w:r>
    </w:p>
    <w:p w14:paraId="37B9866D">
      <w:pPr>
        <w:keepNext w:val="0"/>
        <w:keepLines w:val="0"/>
        <w:pageBreakBefore w:val="0"/>
        <w:widowControl w:val="0"/>
        <w:kinsoku/>
        <w:overflowPunct/>
        <w:topLinePunct w:val="0"/>
        <w:autoSpaceDE/>
        <w:autoSpaceDN/>
        <w:bidi w:val="0"/>
        <w:snapToGrid w:val="0"/>
        <w:spacing w:line="520" w:lineRule="exact"/>
        <w:ind w:firstLine="562" w:firstLineChars="200"/>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w:t>
      </w:r>
      <w:r>
        <w:rPr>
          <w:rFonts w:hint="eastAsia" w:ascii="宋体" w:hAnsi="宋体" w:eastAsia="宋体" w:cs="宋体"/>
          <w:b/>
          <w:bCs/>
          <w:color w:val="auto"/>
          <w:sz w:val="28"/>
          <w:szCs w:val="28"/>
          <w:lang w:val="en-US" w:eastAsia="zh-CN"/>
        </w:rPr>
        <w:t>四</w:t>
      </w:r>
      <w:r>
        <w:rPr>
          <w:rFonts w:hint="eastAsia" w:ascii="宋体" w:hAnsi="宋体" w:eastAsia="宋体" w:cs="宋体"/>
          <w:b/>
          <w:bCs/>
          <w:color w:val="auto"/>
          <w:sz w:val="28"/>
          <w:szCs w:val="28"/>
        </w:rPr>
        <w:t>）付款条件（进度和方式）</w:t>
      </w:r>
    </w:p>
    <w:p w14:paraId="5D21EE83">
      <w:pPr>
        <w:pStyle w:val="11"/>
        <w:keepNext w:val="0"/>
        <w:keepLines w:val="0"/>
        <w:pageBreakBefore w:val="0"/>
        <w:widowControl w:val="0"/>
        <w:kinsoku/>
        <w:wordWrap w:val="0"/>
        <w:overflowPunct/>
        <w:topLinePunct w:val="0"/>
        <w:autoSpaceDE/>
        <w:autoSpaceDN/>
        <w:bidi w:val="0"/>
        <w:spacing w:line="520" w:lineRule="exact"/>
        <w:ind w:left="0" w:leftChars="0" w:firstLine="560" w:firstLineChars="200"/>
        <w:outlineLvl w:val="9"/>
        <w:rPr>
          <w:rFonts w:hint="eastAsia" w:ascii="宋体" w:hAnsi="宋体" w:eastAsia="宋体" w:cs="宋体"/>
          <w:color w:val="auto"/>
          <w:sz w:val="28"/>
          <w:szCs w:val="28"/>
        </w:rPr>
      </w:pPr>
      <w:r>
        <w:rPr>
          <w:rFonts w:hint="eastAsia" w:ascii="宋体" w:hAnsi="宋体" w:cs="宋体"/>
          <w:color w:val="auto"/>
          <w:sz w:val="28"/>
          <w:szCs w:val="28"/>
          <w:lang w:val="en-US" w:eastAsia="zh-CN"/>
        </w:rPr>
        <w:t>1.</w:t>
      </w:r>
      <w:r>
        <w:rPr>
          <w:rFonts w:hint="eastAsia" w:ascii="宋体" w:hAnsi="宋体" w:eastAsia="宋体" w:cs="宋体"/>
          <w:color w:val="auto"/>
          <w:sz w:val="28"/>
          <w:szCs w:val="28"/>
        </w:rPr>
        <w:t>双方签订合同</w:t>
      </w:r>
      <w:r>
        <w:rPr>
          <w:rFonts w:hint="eastAsia" w:ascii="宋体" w:hAnsi="宋体" w:cs="宋体"/>
          <w:color w:val="auto"/>
          <w:sz w:val="28"/>
          <w:szCs w:val="28"/>
          <w:lang w:val="en-US" w:eastAsia="zh-CN"/>
        </w:rPr>
        <w:t>后</w:t>
      </w:r>
      <w:r>
        <w:rPr>
          <w:rFonts w:hint="eastAsia" w:ascii="宋体" w:hAnsi="宋体" w:eastAsia="宋体" w:cs="宋体"/>
          <w:color w:val="auto"/>
          <w:sz w:val="28"/>
          <w:szCs w:val="28"/>
        </w:rPr>
        <w:t>，</w:t>
      </w:r>
      <w:r>
        <w:rPr>
          <w:rFonts w:hint="eastAsia" w:ascii="宋体" w:hAnsi="宋体" w:cs="宋体"/>
          <w:color w:val="auto"/>
          <w:sz w:val="28"/>
          <w:szCs w:val="28"/>
          <w:lang w:val="en-US" w:eastAsia="zh-CN"/>
        </w:rPr>
        <w:t>成交人</w:t>
      </w:r>
      <w:r>
        <w:rPr>
          <w:rFonts w:hint="eastAsia" w:ascii="宋体" w:hAnsi="宋体" w:eastAsia="宋体" w:cs="宋体"/>
          <w:color w:val="auto"/>
          <w:sz w:val="28"/>
          <w:szCs w:val="28"/>
        </w:rPr>
        <w:t>完成</w:t>
      </w:r>
      <w:r>
        <w:rPr>
          <w:rFonts w:hint="eastAsia" w:ascii="宋体" w:hAnsi="宋体" w:cs="宋体"/>
          <w:color w:val="auto"/>
          <w:sz w:val="28"/>
          <w:szCs w:val="28"/>
          <w:lang w:val="en-US" w:eastAsia="zh-CN"/>
        </w:rPr>
        <w:t>合同所有</w:t>
      </w:r>
      <w:r>
        <w:rPr>
          <w:rFonts w:hint="eastAsia" w:ascii="宋体" w:hAnsi="宋体" w:eastAsia="宋体" w:cs="宋体"/>
          <w:color w:val="auto"/>
          <w:sz w:val="28"/>
          <w:szCs w:val="28"/>
        </w:rPr>
        <w:t>清单内容</w:t>
      </w:r>
      <w:r>
        <w:rPr>
          <w:rFonts w:hint="eastAsia" w:ascii="宋体" w:hAnsi="宋体" w:eastAsia="宋体" w:cs="宋体"/>
          <w:color w:val="auto"/>
          <w:sz w:val="28"/>
          <w:szCs w:val="28"/>
          <w:lang w:val="en-US" w:eastAsia="zh-CN"/>
        </w:rPr>
        <w:t>且签订</w:t>
      </w:r>
      <w:r>
        <w:rPr>
          <w:rFonts w:hint="eastAsia" w:ascii="宋体" w:hAnsi="宋体" w:eastAsia="宋体" w:cs="宋体"/>
          <w:color w:val="auto"/>
          <w:sz w:val="28"/>
          <w:szCs w:val="28"/>
        </w:rPr>
        <w:t>书面验收</w:t>
      </w:r>
      <w:r>
        <w:rPr>
          <w:rFonts w:hint="eastAsia" w:ascii="宋体" w:hAnsi="宋体" w:eastAsia="宋体" w:cs="宋体"/>
          <w:color w:val="auto"/>
          <w:sz w:val="28"/>
          <w:szCs w:val="28"/>
          <w:lang w:val="en-US" w:eastAsia="zh-CN"/>
        </w:rPr>
        <w:t>报告</w:t>
      </w:r>
      <w:r>
        <w:rPr>
          <w:rFonts w:hint="eastAsia" w:ascii="宋体" w:hAnsi="宋体" w:eastAsia="宋体" w:cs="宋体"/>
          <w:color w:val="auto"/>
          <w:sz w:val="28"/>
          <w:szCs w:val="28"/>
        </w:rPr>
        <w:t>后，在14个工作日内</w:t>
      </w:r>
      <w:r>
        <w:rPr>
          <w:rFonts w:hint="eastAsia" w:ascii="宋体" w:hAnsi="宋体" w:cs="宋体"/>
          <w:color w:val="auto"/>
          <w:sz w:val="28"/>
          <w:szCs w:val="28"/>
          <w:lang w:val="en-US" w:eastAsia="zh-CN"/>
        </w:rPr>
        <w:t>采购人</w:t>
      </w:r>
      <w:r>
        <w:rPr>
          <w:rFonts w:hint="eastAsia" w:ascii="宋体" w:hAnsi="宋体" w:eastAsia="宋体" w:cs="宋体"/>
          <w:color w:val="auto"/>
          <w:sz w:val="28"/>
          <w:szCs w:val="28"/>
        </w:rPr>
        <w:t>向</w:t>
      </w:r>
      <w:r>
        <w:rPr>
          <w:rFonts w:hint="eastAsia" w:ascii="宋体" w:hAnsi="宋体" w:cs="宋体"/>
          <w:color w:val="auto"/>
          <w:sz w:val="28"/>
          <w:szCs w:val="28"/>
          <w:lang w:val="en-US" w:eastAsia="zh-CN"/>
        </w:rPr>
        <w:t>成交人</w:t>
      </w:r>
      <w:r>
        <w:rPr>
          <w:rFonts w:hint="eastAsia" w:ascii="宋体" w:hAnsi="宋体" w:eastAsia="宋体" w:cs="宋体"/>
          <w:color w:val="auto"/>
          <w:sz w:val="28"/>
          <w:szCs w:val="28"/>
        </w:rPr>
        <w:t>支付合同总金额</w:t>
      </w:r>
      <w:r>
        <w:rPr>
          <w:rFonts w:hint="eastAsia" w:ascii="宋体" w:hAnsi="宋体" w:cs="宋体"/>
          <w:color w:val="auto"/>
          <w:sz w:val="28"/>
          <w:szCs w:val="28"/>
          <w:lang w:val="en-US" w:eastAsia="zh-CN"/>
        </w:rPr>
        <w:t>剩余100</w:t>
      </w:r>
      <w:r>
        <w:rPr>
          <w:rFonts w:hint="eastAsia" w:ascii="宋体" w:hAnsi="宋体" w:eastAsia="宋体" w:cs="宋体"/>
          <w:color w:val="auto"/>
          <w:sz w:val="28"/>
          <w:szCs w:val="28"/>
        </w:rPr>
        <w:t>%款项。</w:t>
      </w:r>
    </w:p>
    <w:p w14:paraId="346263E3">
      <w:pPr>
        <w:pStyle w:val="11"/>
        <w:keepNext w:val="0"/>
        <w:keepLines w:val="0"/>
        <w:pageBreakBefore w:val="0"/>
        <w:widowControl w:val="0"/>
        <w:kinsoku/>
        <w:wordWrap w:val="0"/>
        <w:overflowPunct/>
        <w:topLinePunct w:val="0"/>
        <w:autoSpaceDE/>
        <w:autoSpaceDN/>
        <w:bidi w:val="0"/>
        <w:spacing w:line="520" w:lineRule="exact"/>
        <w:ind w:firstLine="480"/>
        <w:outlineLvl w:val="9"/>
        <w:rPr>
          <w:rFonts w:hint="eastAsia" w:ascii="宋体" w:hAnsi="宋体" w:eastAsia="宋体" w:cs="宋体"/>
          <w:color w:val="auto"/>
          <w:sz w:val="28"/>
          <w:szCs w:val="28"/>
        </w:rPr>
      </w:pPr>
      <w:r>
        <w:rPr>
          <w:rFonts w:hint="eastAsia" w:ascii="宋体" w:hAnsi="宋体" w:cs="宋体"/>
          <w:color w:val="auto"/>
          <w:sz w:val="28"/>
          <w:szCs w:val="28"/>
          <w:lang w:val="en-US" w:eastAsia="zh-CN"/>
        </w:rPr>
        <w:t>3</w:t>
      </w:r>
      <w:r>
        <w:rPr>
          <w:rFonts w:hint="eastAsia" w:ascii="宋体" w:hAnsi="宋体" w:eastAsia="宋体" w:cs="宋体"/>
          <w:color w:val="auto"/>
          <w:sz w:val="28"/>
          <w:szCs w:val="28"/>
        </w:rPr>
        <w:t>.成交人须向采购人出具合法有效完整的完税发票及凭证资料后进行支付结算，付款方式均采用公对公的银行转账，</w:t>
      </w:r>
      <w:r>
        <w:rPr>
          <w:rFonts w:hint="eastAsia" w:ascii="宋体" w:hAnsi="宋体" w:eastAsia="宋体" w:cs="宋体"/>
          <w:color w:val="auto"/>
          <w:sz w:val="28"/>
          <w:szCs w:val="28"/>
          <w:lang w:eastAsia="zh-CN"/>
        </w:rPr>
        <w:t>供应商</w:t>
      </w:r>
      <w:r>
        <w:rPr>
          <w:rFonts w:hint="eastAsia" w:ascii="宋体" w:hAnsi="宋体" w:eastAsia="宋体" w:cs="宋体"/>
          <w:color w:val="auto"/>
          <w:sz w:val="28"/>
          <w:szCs w:val="28"/>
        </w:rPr>
        <w:t>接受转账的开户信息以采购合同载明的为准。供应商未提供发票或者提供的发票不合格的，采购人有权迟延付款且不承担违约责任，而供应商不免除继续履行的义务。</w:t>
      </w:r>
    </w:p>
    <w:p w14:paraId="049A2242">
      <w:pPr>
        <w:keepNext w:val="0"/>
        <w:keepLines w:val="0"/>
        <w:pageBreakBefore w:val="0"/>
        <w:widowControl w:val="0"/>
        <w:tabs>
          <w:tab w:val="left" w:pos="7665"/>
        </w:tabs>
        <w:kinsoku/>
        <w:overflowPunct/>
        <w:topLinePunct w:val="0"/>
        <w:autoSpaceDE/>
        <w:autoSpaceDN/>
        <w:bidi w:val="0"/>
        <w:snapToGrid w:val="0"/>
        <w:spacing w:line="520" w:lineRule="exact"/>
        <w:ind w:firstLine="562" w:firstLineChars="200"/>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w:t>
      </w:r>
      <w:r>
        <w:rPr>
          <w:rFonts w:hint="eastAsia" w:ascii="宋体" w:hAnsi="宋体" w:eastAsia="宋体" w:cs="宋体"/>
          <w:b/>
          <w:bCs/>
          <w:color w:val="auto"/>
          <w:sz w:val="28"/>
          <w:szCs w:val="28"/>
          <w:lang w:eastAsia="zh-CN"/>
        </w:rPr>
        <w:t>五</w:t>
      </w:r>
      <w:r>
        <w:rPr>
          <w:rFonts w:hint="eastAsia" w:ascii="宋体" w:hAnsi="宋体" w:eastAsia="宋体" w:cs="宋体"/>
          <w:b/>
          <w:bCs/>
          <w:color w:val="auto"/>
          <w:sz w:val="28"/>
          <w:szCs w:val="28"/>
        </w:rPr>
        <w:t>）实施服务要求</w:t>
      </w:r>
    </w:p>
    <w:p w14:paraId="065B80C2">
      <w:pPr>
        <w:keepNext w:val="0"/>
        <w:keepLines w:val="0"/>
        <w:pageBreakBefore w:val="0"/>
        <w:widowControl w:val="0"/>
        <w:tabs>
          <w:tab w:val="left" w:pos="7665"/>
        </w:tabs>
        <w:kinsoku/>
        <w:overflowPunct/>
        <w:topLinePunct w:val="0"/>
        <w:autoSpaceDE/>
        <w:autoSpaceDN/>
        <w:bidi w:val="0"/>
        <w:snapToGrid w:val="0"/>
        <w:spacing w:line="520" w:lineRule="exact"/>
        <w:ind w:firstLine="560" w:firstLineChars="200"/>
        <w:outlineLvl w:val="9"/>
        <w:rPr>
          <w:rFonts w:hint="eastAsia" w:ascii="宋体" w:hAnsi="宋体" w:eastAsia="宋体" w:cs="宋体"/>
          <w:color w:val="auto"/>
          <w:sz w:val="28"/>
          <w:szCs w:val="28"/>
        </w:rPr>
      </w:pPr>
      <w:r>
        <w:rPr>
          <w:rFonts w:hint="eastAsia" w:ascii="宋体" w:hAnsi="宋体" w:eastAsia="宋体" w:cs="宋体"/>
          <w:color w:val="auto"/>
          <w:sz w:val="28"/>
          <w:szCs w:val="28"/>
        </w:rPr>
        <w:t>（1）实施过程应严格执行相关的规范，并保证安全。</w:t>
      </w:r>
    </w:p>
    <w:p w14:paraId="694FD3E1">
      <w:pPr>
        <w:keepNext w:val="0"/>
        <w:keepLines w:val="0"/>
        <w:pageBreakBefore w:val="0"/>
        <w:widowControl w:val="0"/>
        <w:tabs>
          <w:tab w:val="left" w:pos="7665"/>
        </w:tabs>
        <w:kinsoku/>
        <w:overflowPunct/>
        <w:topLinePunct w:val="0"/>
        <w:autoSpaceDE/>
        <w:autoSpaceDN/>
        <w:bidi w:val="0"/>
        <w:snapToGrid w:val="0"/>
        <w:spacing w:line="520" w:lineRule="exact"/>
        <w:ind w:firstLine="560" w:firstLineChars="200"/>
        <w:outlineLvl w:val="9"/>
        <w:rPr>
          <w:rFonts w:hint="eastAsia" w:ascii="宋体" w:hAnsi="宋体" w:eastAsia="宋体" w:cs="宋体"/>
          <w:color w:val="auto"/>
          <w:sz w:val="28"/>
          <w:szCs w:val="28"/>
        </w:rPr>
      </w:pPr>
      <w:r>
        <w:rPr>
          <w:rFonts w:hint="eastAsia" w:ascii="宋体" w:hAnsi="宋体" w:eastAsia="宋体" w:cs="宋体"/>
          <w:color w:val="auto"/>
          <w:sz w:val="28"/>
          <w:szCs w:val="28"/>
        </w:rPr>
        <w:t>（2）实施过程中应科学、合理地掌握与其他工作的协调、交叉。</w:t>
      </w:r>
    </w:p>
    <w:p w14:paraId="1F9BF7F8">
      <w:pPr>
        <w:keepNext w:val="0"/>
        <w:keepLines w:val="0"/>
        <w:pageBreakBefore w:val="0"/>
        <w:widowControl w:val="0"/>
        <w:tabs>
          <w:tab w:val="left" w:pos="7665"/>
        </w:tabs>
        <w:kinsoku/>
        <w:overflowPunct/>
        <w:topLinePunct w:val="0"/>
        <w:autoSpaceDE/>
        <w:autoSpaceDN/>
        <w:bidi w:val="0"/>
        <w:snapToGrid w:val="0"/>
        <w:spacing w:line="520" w:lineRule="exact"/>
        <w:ind w:firstLine="560" w:firstLineChars="200"/>
        <w:outlineLvl w:val="9"/>
        <w:rPr>
          <w:rFonts w:hint="eastAsia" w:ascii="宋体" w:hAnsi="宋体" w:eastAsia="宋体" w:cs="宋体"/>
          <w:color w:val="auto"/>
          <w:sz w:val="28"/>
          <w:szCs w:val="28"/>
        </w:rPr>
      </w:pPr>
      <w:r>
        <w:rPr>
          <w:rFonts w:hint="eastAsia" w:ascii="宋体" w:hAnsi="宋体" w:eastAsia="宋体" w:cs="宋体"/>
          <w:color w:val="auto"/>
          <w:sz w:val="28"/>
          <w:szCs w:val="28"/>
        </w:rPr>
        <w:t>（3）</w:t>
      </w:r>
      <w:r>
        <w:rPr>
          <w:rFonts w:hint="eastAsia" w:ascii="宋体" w:hAnsi="宋体" w:eastAsia="宋体" w:cs="宋体"/>
          <w:color w:val="auto"/>
          <w:sz w:val="28"/>
          <w:szCs w:val="28"/>
          <w:lang w:eastAsia="zh-CN"/>
        </w:rPr>
        <w:t>供应商</w:t>
      </w:r>
      <w:r>
        <w:rPr>
          <w:rFonts w:hint="eastAsia" w:ascii="宋体" w:hAnsi="宋体" w:eastAsia="宋体" w:cs="宋体"/>
          <w:color w:val="auto"/>
          <w:sz w:val="28"/>
          <w:szCs w:val="28"/>
        </w:rPr>
        <w:t>须保证所提供产品具有合法的版权或使用权，本项目采购的产品，如在本项目范围内使用过程中出现版权或使用权纠纷，应由成交人负责，采购人不承担责任。</w:t>
      </w:r>
    </w:p>
    <w:p w14:paraId="2A09C445">
      <w:pPr>
        <w:keepNext w:val="0"/>
        <w:keepLines w:val="0"/>
        <w:pageBreakBefore w:val="0"/>
        <w:widowControl w:val="0"/>
        <w:tabs>
          <w:tab w:val="left" w:pos="7665"/>
        </w:tabs>
        <w:kinsoku/>
        <w:overflowPunct/>
        <w:topLinePunct w:val="0"/>
        <w:autoSpaceDE/>
        <w:autoSpaceDN/>
        <w:bidi w:val="0"/>
        <w:snapToGrid w:val="0"/>
        <w:spacing w:line="520" w:lineRule="exact"/>
        <w:ind w:firstLine="560" w:firstLineChars="200"/>
        <w:outlineLvl w:val="9"/>
        <w:rPr>
          <w:rFonts w:hint="eastAsia" w:ascii="宋体" w:hAnsi="宋体" w:eastAsia="宋体" w:cs="宋体"/>
          <w:color w:val="auto"/>
          <w:sz w:val="28"/>
          <w:szCs w:val="28"/>
        </w:rPr>
      </w:pPr>
      <w:r>
        <w:rPr>
          <w:rFonts w:hint="eastAsia" w:ascii="宋体" w:hAnsi="宋体" w:eastAsia="宋体" w:cs="宋体"/>
          <w:color w:val="auto"/>
          <w:sz w:val="28"/>
          <w:szCs w:val="28"/>
        </w:rPr>
        <w:t>（4）在实施、培训、试运行过程中，采购人针对信息化软件系统提出的合理需求，要求无条件修改或者开发。如果成交人不能满足个性化需求开发或者开发的功能不能达到要求，视为违约。</w:t>
      </w:r>
    </w:p>
    <w:p w14:paraId="78CA07A8">
      <w:pPr>
        <w:keepNext w:val="0"/>
        <w:keepLines w:val="0"/>
        <w:pageBreakBefore w:val="0"/>
        <w:widowControl w:val="0"/>
        <w:tabs>
          <w:tab w:val="left" w:pos="7665"/>
        </w:tabs>
        <w:kinsoku/>
        <w:overflowPunct/>
        <w:topLinePunct w:val="0"/>
        <w:autoSpaceDE/>
        <w:autoSpaceDN/>
        <w:bidi w:val="0"/>
        <w:snapToGrid w:val="0"/>
        <w:spacing w:line="520" w:lineRule="exact"/>
        <w:ind w:firstLine="562" w:firstLineChars="200"/>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w:t>
      </w:r>
      <w:r>
        <w:rPr>
          <w:rFonts w:hint="eastAsia" w:ascii="宋体" w:hAnsi="宋体" w:eastAsia="宋体" w:cs="宋体"/>
          <w:b/>
          <w:bCs/>
          <w:color w:val="auto"/>
          <w:sz w:val="28"/>
          <w:szCs w:val="28"/>
          <w:lang w:eastAsia="zh-CN"/>
        </w:rPr>
        <w:t>六</w:t>
      </w:r>
      <w:r>
        <w:rPr>
          <w:rFonts w:hint="eastAsia" w:ascii="宋体" w:hAnsi="宋体" w:eastAsia="宋体" w:cs="宋体"/>
          <w:b/>
          <w:bCs/>
          <w:color w:val="auto"/>
          <w:sz w:val="28"/>
          <w:szCs w:val="28"/>
        </w:rPr>
        <w:t>）质量</w:t>
      </w:r>
      <w:r>
        <w:rPr>
          <w:rFonts w:hint="eastAsia" w:ascii="宋体" w:hAnsi="宋体" w:eastAsia="宋体" w:cs="宋体"/>
          <w:b/>
          <w:bCs/>
          <w:color w:val="auto"/>
          <w:sz w:val="28"/>
          <w:szCs w:val="28"/>
          <w:lang w:val="en-US" w:eastAsia="zh-CN"/>
        </w:rPr>
        <w:t>和知识产权有关</w:t>
      </w:r>
      <w:r>
        <w:rPr>
          <w:rFonts w:hint="eastAsia" w:ascii="宋体" w:hAnsi="宋体" w:eastAsia="宋体" w:cs="宋体"/>
          <w:b/>
          <w:bCs/>
          <w:color w:val="auto"/>
          <w:sz w:val="28"/>
          <w:szCs w:val="28"/>
        </w:rPr>
        <w:t>要求</w:t>
      </w:r>
    </w:p>
    <w:p w14:paraId="064B380C">
      <w:pPr>
        <w:keepNext w:val="0"/>
        <w:keepLines w:val="0"/>
        <w:pageBreakBefore w:val="0"/>
        <w:widowControl w:val="0"/>
        <w:kinsoku/>
        <w:overflowPunct/>
        <w:topLinePunct w:val="0"/>
        <w:autoSpaceDE/>
        <w:autoSpaceDN/>
        <w:bidi w:val="0"/>
        <w:snapToGrid w:val="0"/>
        <w:spacing w:line="520" w:lineRule="exact"/>
        <w:ind w:firstLine="560" w:firstLineChars="200"/>
        <w:outlineLvl w:val="9"/>
        <w:rPr>
          <w:rFonts w:hint="eastAsia" w:ascii="宋体" w:hAnsi="宋体" w:eastAsia="宋体" w:cs="宋体"/>
          <w:color w:val="auto"/>
          <w:sz w:val="28"/>
          <w:szCs w:val="28"/>
        </w:rPr>
      </w:pPr>
      <w:r>
        <w:rPr>
          <w:rFonts w:hint="eastAsia" w:ascii="宋体" w:hAnsi="宋体" w:eastAsia="宋体" w:cs="宋体"/>
          <w:color w:val="auto"/>
          <w:sz w:val="28"/>
          <w:szCs w:val="28"/>
        </w:rPr>
        <w:t>（1）</w:t>
      </w:r>
      <w:r>
        <w:rPr>
          <w:rFonts w:hint="eastAsia" w:ascii="宋体" w:hAnsi="宋体" w:eastAsia="宋体" w:cs="宋体"/>
          <w:color w:val="auto"/>
          <w:sz w:val="28"/>
          <w:szCs w:val="28"/>
          <w:lang w:eastAsia="zh-CN"/>
        </w:rPr>
        <w:t>供应商</w:t>
      </w:r>
      <w:r>
        <w:rPr>
          <w:rFonts w:hint="eastAsia" w:ascii="宋体" w:hAnsi="宋体" w:eastAsia="宋体" w:cs="宋体"/>
          <w:color w:val="auto"/>
          <w:sz w:val="28"/>
          <w:szCs w:val="28"/>
        </w:rPr>
        <w:t>应保证所提供的产品、服务或其任何一部分均不会侵犯任何第三方的知识产权，如专利权、商标权或著作权等，若违反上述约定给</w:t>
      </w:r>
      <w:r>
        <w:rPr>
          <w:rFonts w:hint="eastAsia" w:ascii="宋体" w:hAnsi="宋体" w:eastAsia="宋体" w:cs="宋体"/>
          <w:color w:val="auto"/>
          <w:sz w:val="28"/>
          <w:szCs w:val="28"/>
          <w:lang w:eastAsia="zh-CN"/>
        </w:rPr>
        <w:t>采购人</w:t>
      </w:r>
      <w:r>
        <w:rPr>
          <w:rFonts w:hint="eastAsia" w:ascii="宋体" w:hAnsi="宋体" w:eastAsia="宋体" w:cs="宋体"/>
          <w:color w:val="auto"/>
          <w:sz w:val="28"/>
          <w:szCs w:val="28"/>
        </w:rPr>
        <w:t>导致损失的，</w:t>
      </w:r>
      <w:r>
        <w:rPr>
          <w:rFonts w:hint="eastAsia" w:ascii="宋体" w:hAnsi="宋体" w:eastAsia="宋体" w:cs="宋体"/>
          <w:color w:val="auto"/>
          <w:sz w:val="28"/>
          <w:szCs w:val="28"/>
          <w:lang w:eastAsia="zh-CN"/>
        </w:rPr>
        <w:t>采购人</w:t>
      </w:r>
      <w:r>
        <w:rPr>
          <w:rFonts w:hint="eastAsia" w:ascii="宋体" w:hAnsi="宋体" w:eastAsia="宋体" w:cs="宋体"/>
          <w:color w:val="auto"/>
          <w:sz w:val="28"/>
          <w:szCs w:val="28"/>
        </w:rPr>
        <w:t>有权要求</w:t>
      </w:r>
      <w:r>
        <w:rPr>
          <w:rFonts w:hint="eastAsia" w:ascii="宋体" w:hAnsi="宋体" w:eastAsia="宋体" w:cs="宋体"/>
          <w:color w:val="auto"/>
          <w:sz w:val="28"/>
          <w:szCs w:val="28"/>
          <w:lang w:eastAsia="zh-CN"/>
        </w:rPr>
        <w:t>供应商</w:t>
      </w:r>
      <w:r>
        <w:rPr>
          <w:rFonts w:hint="eastAsia" w:ascii="宋体" w:hAnsi="宋体" w:eastAsia="宋体" w:cs="宋体"/>
          <w:color w:val="auto"/>
          <w:sz w:val="28"/>
          <w:szCs w:val="28"/>
        </w:rPr>
        <w:t>承担全额赔偿责任。</w:t>
      </w:r>
    </w:p>
    <w:p w14:paraId="25C7963B">
      <w:pPr>
        <w:keepNext w:val="0"/>
        <w:keepLines w:val="0"/>
        <w:pageBreakBefore w:val="0"/>
        <w:widowControl w:val="0"/>
        <w:kinsoku/>
        <w:overflowPunct/>
        <w:topLinePunct w:val="0"/>
        <w:autoSpaceDE/>
        <w:autoSpaceDN/>
        <w:bidi w:val="0"/>
        <w:snapToGrid w:val="0"/>
        <w:spacing w:line="520" w:lineRule="exact"/>
        <w:ind w:firstLine="560" w:firstLineChars="200"/>
        <w:outlineLvl w:val="9"/>
        <w:rPr>
          <w:rFonts w:hint="eastAsia" w:ascii="宋体" w:hAnsi="宋体" w:eastAsia="宋体" w:cs="宋体"/>
          <w:color w:val="auto"/>
          <w:sz w:val="28"/>
          <w:szCs w:val="28"/>
        </w:rPr>
      </w:pPr>
      <w:r>
        <w:rPr>
          <w:rFonts w:hint="eastAsia" w:ascii="宋体" w:hAnsi="宋体" w:eastAsia="宋体" w:cs="宋体"/>
          <w:color w:val="auto"/>
          <w:sz w:val="28"/>
          <w:szCs w:val="28"/>
          <w:lang w:eastAsia="zh-CN"/>
        </w:rPr>
        <w:t>供应商</w:t>
      </w:r>
      <w:r>
        <w:rPr>
          <w:rFonts w:hint="eastAsia" w:ascii="宋体" w:hAnsi="宋体" w:eastAsia="宋体" w:cs="宋体"/>
          <w:color w:val="auto"/>
          <w:sz w:val="28"/>
          <w:szCs w:val="28"/>
        </w:rPr>
        <w:t>保证所提供的产品与服务无任何抵押、查封等产权瑕疵。</w:t>
      </w:r>
      <w:r>
        <w:rPr>
          <w:rFonts w:hint="eastAsia" w:ascii="宋体" w:hAnsi="宋体" w:eastAsia="宋体" w:cs="宋体"/>
          <w:color w:val="auto"/>
          <w:sz w:val="28"/>
          <w:szCs w:val="28"/>
          <w:lang w:eastAsia="zh-CN"/>
        </w:rPr>
        <w:t>供应商</w:t>
      </w:r>
      <w:r>
        <w:rPr>
          <w:rFonts w:hint="eastAsia" w:ascii="宋体" w:hAnsi="宋体" w:eastAsia="宋体" w:cs="宋体"/>
          <w:color w:val="auto"/>
          <w:sz w:val="28"/>
          <w:szCs w:val="28"/>
        </w:rPr>
        <w:t>应赔偿由产权瑕疵给</w:t>
      </w:r>
      <w:r>
        <w:rPr>
          <w:rFonts w:hint="eastAsia" w:ascii="宋体" w:hAnsi="宋体" w:eastAsia="宋体" w:cs="宋体"/>
          <w:color w:val="auto"/>
          <w:sz w:val="28"/>
          <w:szCs w:val="28"/>
          <w:lang w:eastAsia="zh-CN"/>
        </w:rPr>
        <w:t>采购人</w:t>
      </w:r>
      <w:r>
        <w:rPr>
          <w:rFonts w:hint="eastAsia" w:ascii="宋体" w:hAnsi="宋体" w:eastAsia="宋体" w:cs="宋体"/>
          <w:color w:val="auto"/>
          <w:sz w:val="28"/>
          <w:szCs w:val="28"/>
        </w:rPr>
        <w:t>造成的全部损失。如因产权瑕疵给第三方造成的全部损失也由</w:t>
      </w:r>
      <w:r>
        <w:rPr>
          <w:rFonts w:hint="eastAsia" w:ascii="宋体" w:hAnsi="宋体" w:eastAsia="宋体" w:cs="宋体"/>
          <w:color w:val="auto"/>
          <w:sz w:val="28"/>
          <w:szCs w:val="28"/>
          <w:lang w:eastAsia="zh-CN"/>
        </w:rPr>
        <w:t>供应商</w:t>
      </w:r>
      <w:r>
        <w:rPr>
          <w:rFonts w:hint="eastAsia" w:ascii="宋体" w:hAnsi="宋体" w:eastAsia="宋体" w:cs="宋体"/>
          <w:color w:val="auto"/>
          <w:sz w:val="28"/>
          <w:szCs w:val="28"/>
        </w:rPr>
        <w:t>赔偿，与</w:t>
      </w:r>
      <w:r>
        <w:rPr>
          <w:rFonts w:hint="eastAsia" w:ascii="宋体" w:hAnsi="宋体" w:eastAsia="宋体" w:cs="宋体"/>
          <w:color w:val="auto"/>
          <w:sz w:val="28"/>
          <w:szCs w:val="28"/>
          <w:lang w:eastAsia="zh-CN"/>
        </w:rPr>
        <w:t>采购人</w:t>
      </w:r>
      <w:r>
        <w:rPr>
          <w:rFonts w:hint="eastAsia" w:ascii="宋体" w:hAnsi="宋体" w:eastAsia="宋体" w:cs="宋体"/>
          <w:color w:val="auto"/>
          <w:sz w:val="28"/>
          <w:szCs w:val="28"/>
        </w:rPr>
        <w:t>无关。若</w:t>
      </w:r>
      <w:r>
        <w:rPr>
          <w:rFonts w:hint="eastAsia" w:ascii="宋体" w:hAnsi="宋体" w:eastAsia="宋体" w:cs="宋体"/>
          <w:color w:val="auto"/>
          <w:sz w:val="28"/>
          <w:szCs w:val="28"/>
          <w:lang w:eastAsia="zh-CN"/>
        </w:rPr>
        <w:t>采购人</w:t>
      </w:r>
      <w:r>
        <w:rPr>
          <w:rFonts w:hint="eastAsia" w:ascii="宋体" w:hAnsi="宋体" w:eastAsia="宋体" w:cs="宋体"/>
          <w:color w:val="auto"/>
          <w:sz w:val="28"/>
          <w:szCs w:val="28"/>
        </w:rPr>
        <w:t>因此赔付予第三方，可无条件向</w:t>
      </w:r>
      <w:r>
        <w:rPr>
          <w:rFonts w:hint="eastAsia" w:ascii="宋体" w:hAnsi="宋体" w:eastAsia="宋体" w:cs="宋体"/>
          <w:color w:val="auto"/>
          <w:sz w:val="28"/>
          <w:szCs w:val="28"/>
          <w:lang w:eastAsia="zh-CN"/>
        </w:rPr>
        <w:t>供应商</w:t>
      </w:r>
      <w:r>
        <w:rPr>
          <w:rFonts w:hint="eastAsia" w:ascii="宋体" w:hAnsi="宋体" w:eastAsia="宋体" w:cs="宋体"/>
          <w:color w:val="auto"/>
          <w:sz w:val="28"/>
          <w:szCs w:val="28"/>
        </w:rPr>
        <w:t>进行追偿。</w:t>
      </w:r>
    </w:p>
    <w:p w14:paraId="2F484E52">
      <w:pPr>
        <w:keepNext w:val="0"/>
        <w:keepLines w:val="0"/>
        <w:pageBreakBefore w:val="0"/>
        <w:widowControl w:val="0"/>
        <w:kinsoku/>
        <w:overflowPunct/>
        <w:topLinePunct w:val="0"/>
        <w:autoSpaceDE/>
        <w:autoSpaceDN/>
        <w:bidi w:val="0"/>
        <w:snapToGrid w:val="0"/>
        <w:spacing w:line="520" w:lineRule="exact"/>
        <w:ind w:firstLine="560" w:firstLineChars="200"/>
        <w:outlineLvl w:val="9"/>
        <w:rPr>
          <w:rFonts w:hint="eastAsia" w:ascii="宋体" w:hAnsi="宋体" w:eastAsia="宋体" w:cs="宋体"/>
          <w:color w:val="auto"/>
          <w:sz w:val="28"/>
          <w:szCs w:val="28"/>
        </w:rPr>
      </w:pPr>
      <w:r>
        <w:rPr>
          <w:rFonts w:hint="eastAsia" w:ascii="宋体" w:hAnsi="宋体" w:eastAsia="宋体" w:cs="宋体"/>
          <w:color w:val="auto"/>
          <w:sz w:val="28"/>
          <w:szCs w:val="28"/>
        </w:rPr>
        <w:t>（2）产品必须符合或优于国家（行业）标准，以及本项目</w:t>
      </w:r>
      <w:r>
        <w:rPr>
          <w:rFonts w:hint="eastAsia" w:ascii="宋体" w:hAnsi="宋体" w:eastAsia="宋体" w:cs="宋体"/>
          <w:bCs/>
          <w:color w:val="auto"/>
          <w:sz w:val="28"/>
          <w:szCs w:val="28"/>
        </w:rPr>
        <w:t>采购文件</w:t>
      </w:r>
      <w:r>
        <w:rPr>
          <w:rFonts w:hint="eastAsia" w:ascii="宋体" w:hAnsi="宋体" w:eastAsia="宋体" w:cs="宋体"/>
          <w:color w:val="auto"/>
          <w:sz w:val="28"/>
          <w:szCs w:val="28"/>
        </w:rPr>
        <w:t>的质量要求和技术指标与出厂标准。</w:t>
      </w:r>
    </w:p>
    <w:p w14:paraId="4015C8BA">
      <w:pPr>
        <w:keepNext w:val="0"/>
        <w:keepLines w:val="0"/>
        <w:pageBreakBefore w:val="0"/>
        <w:widowControl w:val="0"/>
        <w:kinsoku/>
        <w:overflowPunct/>
        <w:topLinePunct w:val="0"/>
        <w:autoSpaceDE/>
        <w:autoSpaceDN/>
        <w:bidi w:val="0"/>
        <w:snapToGrid w:val="0"/>
        <w:spacing w:line="520" w:lineRule="exact"/>
        <w:ind w:firstLine="560" w:firstLineChars="200"/>
        <w:outlineLvl w:val="9"/>
        <w:rPr>
          <w:rFonts w:hint="eastAsia" w:ascii="宋体" w:hAnsi="宋体" w:eastAsia="宋体" w:cs="宋体"/>
          <w:color w:val="auto"/>
          <w:sz w:val="28"/>
          <w:szCs w:val="28"/>
        </w:rPr>
      </w:pPr>
      <w:r>
        <w:rPr>
          <w:rFonts w:hint="eastAsia" w:ascii="宋体" w:hAnsi="宋体" w:eastAsia="宋体" w:cs="宋体"/>
          <w:color w:val="auto"/>
          <w:sz w:val="28"/>
          <w:szCs w:val="28"/>
        </w:rPr>
        <w:t>（3）产品出现质量问题时，成交人应负责三包（包修、包换、包退），费用由成交人负担。</w:t>
      </w:r>
    </w:p>
    <w:p w14:paraId="4AE8CD48">
      <w:pPr>
        <w:keepNext w:val="0"/>
        <w:keepLines w:val="0"/>
        <w:pageBreakBefore w:val="0"/>
        <w:widowControl w:val="0"/>
        <w:tabs>
          <w:tab w:val="left" w:pos="7665"/>
        </w:tabs>
        <w:kinsoku/>
        <w:overflowPunct/>
        <w:topLinePunct w:val="0"/>
        <w:autoSpaceDE/>
        <w:autoSpaceDN/>
        <w:bidi w:val="0"/>
        <w:snapToGrid w:val="0"/>
        <w:spacing w:line="520" w:lineRule="exact"/>
        <w:ind w:firstLine="562" w:firstLineChars="200"/>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w:t>
      </w:r>
      <w:r>
        <w:rPr>
          <w:rFonts w:hint="eastAsia" w:ascii="宋体" w:hAnsi="宋体" w:eastAsia="宋体" w:cs="宋体"/>
          <w:b/>
          <w:bCs/>
          <w:color w:val="auto"/>
          <w:sz w:val="28"/>
          <w:szCs w:val="28"/>
          <w:lang w:eastAsia="zh-CN"/>
        </w:rPr>
        <w:t>七</w:t>
      </w:r>
      <w:r>
        <w:rPr>
          <w:rFonts w:hint="eastAsia" w:ascii="宋体" w:hAnsi="宋体" w:eastAsia="宋体" w:cs="宋体"/>
          <w:b/>
          <w:bCs/>
          <w:color w:val="auto"/>
          <w:sz w:val="28"/>
          <w:szCs w:val="28"/>
        </w:rPr>
        <w:t>）验收标准</w:t>
      </w:r>
    </w:p>
    <w:p w14:paraId="59595BCB">
      <w:pPr>
        <w:keepNext w:val="0"/>
        <w:keepLines w:val="0"/>
        <w:pageBreakBefore w:val="0"/>
        <w:widowControl w:val="0"/>
        <w:numPr>
          <w:ilvl w:val="0"/>
          <w:numId w:val="0"/>
        </w:numPr>
        <w:kinsoku/>
        <w:overflowPunct/>
        <w:topLinePunct w:val="0"/>
        <w:autoSpaceDE/>
        <w:autoSpaceDN/>
        <w:bidi w:val="0"/>
        <w:spacing w:line="520" w:lineRule="exact"/>
        <w:ind w:firstLine="560" w:firstLineChars="200"/>
        <w:outlineLvl w:val="9"/>
        <w:rPr>
          <w:rFonts w:hint="eastAsia" w:ascii="宋体" w:hAnsi="宋体" w:eastAsia="宋体" w:cs="宋体"/>
          <w:color w:val="auto"/>
          <w:sz w:val="28"/>
          <w:szCs w:val="28"/>
        </w:rPr>
      </w:pPr>
      <w:r>
        <w:rPr>
          <w:rFonts w:hint="eastAsia" w:ascii="宋体" w:hAnsi="宋体" w:eastAsia="宋体" w:cs="宋体"/>
          <w:color w:val="auto"/>
          <w:sz w:val="28"/>
          <w:szCs w:val="28"/>
        </w:rPr>
        <w:t>当项目建设内容完成且具备验收条件，</w:t>
      </w:r>
      <w:r>
        <w:rPr>
          <w:rFonts w:hint="eastAsia" w:ascii="宋体" w:hAnsi="宋体" w:eastAsia="宋体" w:cs="宋体"/>
          <w:color w:val="auto"/>
          <w:sz w:val="28"/>
          <w:szCs w:val="28"/>
          <w:lang w:val="en-US" w:eastAsia="zh-CN"/>
        </w:rPr>
        <w:t>供应商</w:t>
      </w:r>
      <w:r>
        <w:rPr>
          <w:rFonts w:hint="eastAsia" w:ascii="宋体" w:hAnsi="宋体" w:eastAsia="宋体" w:cs="宋体"/>
          <w:color w:val="auto"/>
          <w:sz w:val="28"/>
          <w:szCs w:val="28"/>
        </w:rPr>
        <w:t>应以书面方式通知</w:t>
      </w:r>
      <w:r>
        <w:rPr>
          <w:rFonts w:hint="eastAsia" w:ascii="宋体" w:hAnsi="宋体" w:eastAsia="宋体" w:cs="宋体"/>
          <w:color w:val="auto"/>
          <w:sz w:val="28"/>
          <w:szCs w:val="28"/>
          <w:lang w:eastAsia="zh-CN"/>
        </w:rPr>
        <w:t>采购人</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采购人</w:t>
      </w:r>
      <w:r>
        <w:rPr>
          <w:rFonts w:hint="eastAsia" w:ascii="宋体" w:hAnsi="宋体" w:eastAsia="宋体" w:cs="宋体"/>
          <w:color w:val="auto"/>
          <w:sz w:val="28"/>
          <w:szCs w:val="28"/>
        </w:rPr>
        <w:t>应当在接到通知的14个工作日内组织项目验收活动（如</w:t>
      </w:r>
      <w:r>
        <w:rPr>
          <w:rFonts w:hint="eastAsia" w:ascii="宋体" w:hAnsi="宋体" w:eastAsia="宋体" w:cs="宋体"/>
          <w:color w:val="auto"/>
          <w:sz w:val="28"/>
          <w:szCs w:val="28"/>
          <w:lang w:eastAsia="zh-CN"/>
        </w:rPr>
        <w:t>采购人</w:t>
      </w:r>
      <w:r>
        <w:rPr>
          <w:rFonts w:hint="eastAsia" w:ascii="宋体" w:hAnsi="宋体" w:eastAsia="宋体" w:cs="宋体"/>
          <w:color w:val="auto"/>
          <w:sz w:val="28"/>
          <w:szCs w:val="28"/>
        </w:rPr>
        <w:t>认为建设成果达不到验收条件则须书面通知</w:t>
      </w:r>
      <w:r>
        <w:rPr>
          <w:rFonts w:hint="eastAsia" w:ascii="宋体" w:hAnsi="宋体" w:eastAsia="宋体" w:cs="宋体"/>
          <w:color w:val="auto"/>
          <w:sz w:val="28"/>
          <w:szCs w:val="28"/>
          <w:lang w:eastAsia="zh-CN"/>
        </w:rPr>
        <w:t>供应商</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验收内容包括但不限于实施</w:t>
      </w:r>
      <w:r>
        <w:rPr>
          <w:rFonts w:hint="eastAsia" w:ascii="宋体" w:hAnsi="宋体" w:eastAsia="宋体" w:cs="宋体"/>
          <w:color w:val="auto"/>
          <w:sz w:val="28"/>
          <w:szCs w:val="28"/>
          <w:lang w:val="en-US" w:eastAsia="zh-CN"/>
        </w:rPr>
        <w:t>方案</w:t>
      </w:r>
      <w:r>
        <w:rPr>
          <w:rFonts w:hint="eastAsia" w:ascii="宋体" w:hAnsi="宋体" w:eastAsia="宋体" w:cs="宋体"/>
          <w:color w:val="auto"/>
          <w:sz w:val="28"/>
          <w:szCs w:val="28"/>
        </w:rPr>
        <w:t>、培训文档、</w:t>
      </w:r>
      <w:r>
        <w:rPr>
          <w:rFonts w:hint="eastAsia" w:ascii="宋体" w:hAnsi="宋体" w:cs="宋体"/>
          <w:color w:val="auto"/>
          <w:sz w:val="28"/>
          <w:szCs w:val="28"/>
          <w:lang w:val="en-US" w:eastAsia="zh-CN"/>
        </w:rPr>
        <w:t>安装部署</w:t>
      </w:r>
      <w:r>
        <w:rPr>
          <w:rFonts w:hint="eastAsia" w:ascii="宋体" w:hAnsi="宋体" w:eastAsia="宋体" w:cs="宋体"/>
          <w:color w:val="auto"/>
          <w:sz w:val="28"/>
          <w:szCs w:val="28"/>
        </w:rPr>
        <w:t>说明、</w:t>
      </w:r>
      <w:r>
        <w:rPr>
          <w:rFonts w:hint="eastAsia" w:ascii="宋体" w:hAnsi="宋体" w:cs="宋体"/>
          <w:color w:val="auto"/>
          <w:sz w:val="28"/>
          <w:szCs w:val="28"/>
          <w:lang w:val="en-US" w:eastAsia="zh-CN"/>
        </w:rPr>
        <w:t>操作手册、</w:t>
      </w:r>
      <w:r>
        <w:rPr>
          <w:rFonts w:hint="eastAsia" w:ascii="宋体" w:hAnsi="宋体" w:eastAsia="宋体" w:cs="宋体"/>
          <w:color w:val="auto"/>
          <w:sz w:val="28"/>
          <w:szCs w:val="28"/>
          <w:lang w:val="en-US" w:eastAsia="zh-CN"/>
        </w:rPr>
        <w:t>软件上线确认表</w:t>
      </w:r>
      <w:r>
        <w:rPr>
          <w:rFonts w:hint="eastAsia" w:ascii="宋体" w:hAnsi="宋体" w:eastAsia="宋体" w:cs="宋体"/>
          <w:color w:val="auto"/>
          <w:sz w:val="28"/>
          <w:szCs w:val="28"/>
        </w:rPr>
        <w:t>、软件正版授权书</w:t>
      </w:r>
      <w:r>
        <w:rPr>
          <w:rFonts w:hint="eastAsia" w:ascii="宋体" w:hAnsi="宋体" w:cs="宋体"/>
          <w:color w:val="auto"/>
          <w:sz w:val="28"/>
          <w:szCs w:val="28"/>
          <w:lang w:eastAsia="zh-CN"/>
        </w:rPr>
        <w:t>、运维保密协议</w:t>
      </w:r>
      <w:r>
        <w:rPr>
          <w:rFonts w:hint="eastAsia" w:ascii="宋体" w:hAnsi="宋体" w:cs="宋体"/>
          <w:color w:val="auto"/>
          <w:sz w:val="28"/>
          <w:szCs w:val="28"/>
          <w:lang w:val="en-US" w:eastAsia="zh-CN"/>
        </w:rPr>
        <w:t>等</w:t>
      </w:r>
      <w:r>
        <w:rPr>
          <w:rFonts w:hint="eastAsia" w:ascii="宋体" w:hAnsi="宋体" w:eastAsia="宋体" w:cs="宋体"/>
          <w:color w:val="auto"/>
          <w:sz w:val="28"/>
          <w:szCs w:val="28"/>
        </w:rPr>
        <w:t>相关成果文档等。如项目中少部分建设内容因客观原因未能在验收前实施完毕的情况，可由</w:t>
      </w:r>
      <w:r>
        <w:rPr>
          <w:rFonts w:hint="eastAsia" w:ascii="宋体" w:hAnsi="宋体" w:eastAsia="宋体" w:cs="宋体"/>
          <w:color w:val="auto"/>
          <w:sz w:val="28"/>
          <w:szCs w:val="28"/>
          <w:lang w:eastAsia="zh-CN"/>
        </w:rPr>
        <w:t>供应商</w:t>
      </w:r>
      <w:r>
        <w:rPr>
          <w:rFonts w:hint="eastAsia" w:ascii="宋体" w:hAnsi="宋体" w:eastAsia="宋体" w:cs="宋体"/>
          <w:color w:val="auto"/>
          <w:sz w:val="28"/>
          <w:szCs w:val="28"/>
        </w:rPr>
        <w:t>以承诺函或双方备忘录方式进行补充明确。如验收通过，双方签署验收报告。如验收不合格，由</w:t>
      </w:r>
      <w:r>
        <w:rPr>
          <w:rFonts w:hint="eastAsia" w:ascii="宋体" w:hAnsi="宋体" w:eastAsia="宋体" w:cs="宋体"/>
          <w:color w:val="auto"/>
          <w:sz w:val="28"/>
          <w:szCs w:val="28"/>
          <w:lang w:eastAsia="zh-CN"/>
        </w:rPr>
        <w:t>供应商</w:t>
      </w:r>
      <w:r>
        <w:rPr>
          <w:rFonts w:hint="eastAsia" w:ascii="宋体" w:hAnsi="宋体" w:eastAsia="宋体" w:cs="宋体"/>
          <w:color w:val="auto"/>
          <w:sz w:val="28"/>
          <w:szCs w:val="28"/>
        </w:rPr>
        <w:t>进行整改，整改以一次为限，达到验收条件后，</w:t>
      </w:r>
      <w:r>
        <w:rPr>
          <w:rFonts w:hint="eastAsia" w:ascii="宋体" w:hAnsi="宋体" w:eastAsia="宋体" w:cs="宋体"/>
          <w:color w:val="auto"/>
          <w:sz w:val="28"/>
          <w:szCs w:val="28"/>
          <w:lang w:eastAsia="zh-CN"/>
        </w:rPr>
        <w:t>供应商</w:t>
      </w:r>
      <w:r>
        <w:rPr>
          <w:rFonts w:hint="eastAsia" w:ascii="宋体" w:hAnsi="宋体" w:eastAsia="宋体" w:cs="宋体"/>
          <w:color w:val="auto"/>
          <w:sz w:val="28"/>
          <w:szCs w:val="28"/>
        </w:rPr>
        <w:t>再次提请</w:t>
      </w:r>
      <w:r>
        <w:rPr>
          <w:rFonts w:hint="eastAsia" w:ascii="宋体" w:hAnsi="宋体" w:eastAsia="宋体" w:cs="宋体"/>
          <w:color w:val="auto"/>
          <w:sz w:val="28"/>
          <w:szCs w:val="28"/>
          <w:lang w:eastAsia="zh-CN"/>
        </w:rPr>
        <w:t>采购人</w:t>
      </w:r>
      <w:r>
        <w:rPr>
          <w:rFonts w:hint="eastAsia" w:ascii="宋体" w:hAnsi="宋体" w:eastAsia="宋体" w:cs="宋体"/>
          <w:color w:val="auto"/>
          <w:sz w:val="28"/>
          <w:szCs w:val="28"/>
        </w:rPr>
        <w:t>组织验收。</w:t>
      </w:r>
    </w:p>
    <w:p w14:paraId="57CDF451">
      <w:pPr>
        <w:keepNext w:val="0"/>
        <w:keepLines w:val="0"/>
        <w:pageBreakBefore w:val="0"/>
        <w:widowControl w:val="0"/>
        <w:numPr>
          <w:ilvl w:val="0"/>
          <w:numId w:val="0"/>
        </w:numPr>
        <w:kinsoku/>
        <w:overflowPunct/>
        <w:topLinePunct w:val="0"/>
        <w:autoSpaceDE/>
        <w:autoSpaceDN/>
        <w:bidi w:val="0"/>
        <w:spacing w:line="520" w:lineRule="exact"/>
        <w:ind w:firstLine="560" w:firstLineChars="200"/>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其他未明确事宜可</w:t>
      </w:r>
      <w:r>
        <w:rPr>
          <w:rFonts w:hint="eastAsia" w:ascii="宋体" w:hAnsi="宋体" w:eastAsia="宋体" w:cs="宋体"/>
          <w:color w:val="auto"/>
          <w:sz w:val="28"/>
          <w:szCs w:val="28"/>
        </w:rPr>
        <w:t>参照采购相关法律法规、《财政部关于进一步加强政府采购需求和履约验收管理的指导意见》（财库〔2016〕205号）以及《政府采购需求管理办法》（财库〔2021〕22号）、采购文件要求及响应文件内容进行验收，由采购人组织，</w:t>
      </w:r>
      <w:r>
        <w:rPr>
          <w:rFonts w:hint="eastAsia" w:ascii="宋体" w:hAnsi="宋体" w:eastAsia="宋体" w:cs="宋体"/>
          <w:color w:val="auto"/>
          <w:sz w:val="28"/>
          <w:szCs w:val="28"/>
          <w:lang w:val="en-US" w:eastAsia="zh-CN"/>
        </w:rPr>
        <w:t>供应商</w:t>
      </w:r>
      <w:r>
        <w:rPr>
          <w:rFonts w:hint="eastAsia" w:ascii="宋体" w:hAnsi="宋体" w:eastAsia="宋体" w:cs="宋体"/>
          <w:color w:val="auto"/>
          <w:sz w:val="28"/>
          <w:szCs w:val="28"/>
        </w:rPr>
        <w:t>配合进行。</w:t>
      </w:r>
    </w:p>
    <w:p w14:paraId="0F5FE25E">
      <w:pPr>
        <w:keepNext w:val="0"/>
        <w:keepLines w:val="0"/>
        <w:pageBreakBefore w:val="0"/>
        <w:widowControl w:val="0"/>
        <w:tabs>
          <w:tab w:val="left" w:pos="7665"/>
        </w:tabs>
        <w:kinsoku/>
        <w:overflowPunct/>
        <w:topLinePunct w:val="0"/>
        <w:autoSpaceDE/>
        <w:autoSpaceDN/>
        <w:bidi w:val="0"/>
        <w:snapToGrid w:val="0"/>
        <w:spacing w:line="520" w:lineRule="exact"/>
        <w:ind w:firstLine="562" w:firstLineChars="200"/>
        <w:outlineLvl w:val="9"/>
        <w:rPr>
          <w:rFonts w:hint="default" w:ascii="宋体" w:hAnsi="宋体" w:eastAsia="宋体" w:cs="宋体"/>
          <w:b/>
          <w:bCs/>
          <w:color w:val="auto"/>
          <w:sz w:val="28"/>
          <w:szCs w:val="28"/>
          <w:lang w:val="en-US" w:eastAsia="zh-CN"/>
        </w:rPr>
      </w:pPr>
      <w:r>
        <w:rPr>
          <w:rFonts w:hint="eastAsia" w:ascii="宋体" w:hAnsi="宋体" w:eastAsia="宋体" w:cs="宋体"/>
          <w:b/>
          <w:bCs/>
          <w:color w:val="auto"/>
          <w:sz w:val="28"/>
          <w:szCs w:val="28"/>
        </w:rPr>
        <w:t>（</w:t>
      </w:r>
      <w:r>
        <w:rPr>
          <w:rFonts w:hint="eastAsia" w:ascii="宋体" w:hAnsi="宋体" w:cs="宋体"/>
          <w:b/>
          <w:bCs/>
          <w:color w:val="auto"/>
          <w:sz w:val="28"/>
          <w:szCs w:val="28"/>
          <w:lang w:val="en-US" w:eastAsia="zh-CN"/>
        </w:rPr>
        <w:t>八</w:t>
      </w:r>
      <w:r>
        <w:rPr>
          <w:rFonts w:hint="eastAsia" w:ascii="宋体" w:hAnsi="宋体" w:eastAsia="宋体" w:cs="宋体"/>
          <w:b/>
          <w:bCs/>
          <w:color w:val="auto"/>
          <w:sz w:val="28"/>
          <w:szCs w:val="28"/>
        </w:rPr>
        <w:t>）</w:t>
      </w:r>
      <w:r>
        <w:rPr>
          <w:rFonts w:hint="eastAsia" w:ascii="宋体" w:hAnsi="宋体" w:cs="宋体"/>
          <w:b/>
          <w:bCs/>
          <w:color w:val="auto"/>
          <w:sz w:val="28"/>
          <w:szCs w:val="28"/>
          <w:lang w:val="en-US" w:eastAsia="zh-CN"/>
        </w:rPr>
        <w:t>网络安全有关要求</w:t>
      </w:r>
    </w:p>
    <w:p w14:paraId="7B49F531">
      <w:pPr>
        <w:keepNext w:val="0"/>
        <w:keepLines w:val="0"/>
        <w:pageBreakBefore w:val="0"/>
        <w:widowControl w:val="0"/>
        <w:numPr>
          <w:ilvl w:val="0"/>
          <w:numId w:val="0"/>
        </w:numPr>
        <w:kinsoku/>
        <w:overflowPunct/>
        <w:topLinePunct w:val="0"/>
        <w:autoSpaceDE/>
        <w:autoSpaceDN/>
        <w:bidi w:val="0"/>
        <w:spacing w:line="520" w:lineRule="exact"/>
        <w:ind w:firstLine="560" w:firstLineChars="200"/>
        <w:outlineLvl w:val="9"/>
        <w:rPr>
          <w:rFonts w:hint="eastAsia" w:ascii="宋体" w:hAnsi="宋体" w:cs="宋体"/>
          <w:color w:val="auto"/>
          <w:sz w:val="28"/>
          <w:szCs w:val="28"/>
          <w:lang w:eastAsia="zh-CN"/>
        </w:rPr>
      </w:pPr>
      <w:r>
        <w:rPr>
          <w:rFonts w:hint="eastAsia" w:ascii="宋体" w:hAnsi="宋体" w:eastAsia="宋体" w:cs="宋体"/>
          <w:color w:val="auto"/>
          <w:sz w:val="28"/>
          <w:szCs w:val="28"/>
        </w:rPr>
        <w:t>合同签订时，双方须同步签订网络信息安全保密协议，共同遵守相关保密规定，</w:t>
      </w:r>
      <w:r>
        <w:rPr>
          <w:rFonts w:hint="eastAsia" w:ascii="宋体" w:hAnsi="宋体" w:cs="宋体"/>
          <w:color w:val="auto"/>
          <w:sz w:val="28"/>
          <w:szCs w:val="28"/>
          <w:lang w:val="en-US" w:eastAsia="zh-CN"/>
        </w:rPr>
        <w:t>供应商</w:t>
      </w:r>
      <w:r>
        <w:rPr>
          <w:rFonts w:hint="eastAsia" w:ascii="宋体" w:hAnsi="宋体" w:eastAsia="宋体" w:cs="宋体"/>
          <w:color w:val="auto"/>
          <w:sz w:val="28"/>
          <w:szCs w:val="28"/>
        </w:rPr>
        <w:t>（含</w:t>
      </w:r>
      <w:r>
        <w:rPr>
          <w:rFonts w:hint="eastAsia" w:ascii="宋体" w:hAnsi="宋体" w:cs="宋体"/>
          <w:color w:val="auto"/>
          <w:sz w:val="28"/>
          <w:szCs w:val="28"/>
          <w:lang w:val="en-US" w:eastAsia="zh-CN"/>
        </w:rPr>
        <w:t>供应商</w:t>
      </w:r>
      <w:r>
        <w:rPr>
          <w:rFonts w:hint="eastAsia" w:ascii="宋体" w:hAnsi="宋体" w:eastAsia="宋体" w:cs="宋体"/>
          <w:color w:val="auto"/>
          <w:sz w:val="28"/>
          <w:szCs w:val="28"/>
        </w:rPr>
        <w:t>参与项目相关人员）须向</w:t>
      </w:r>
      <w:r>
        <w:rPr>
          <w:rFonts w:hint="eastAsia" w:ascii="宋体" w:hAnsi="宋体" w:cs="宋体"/>
          <w:color w:val="auto"/>
          <w:sz w:val="28"/>
          <w:szCs w:val="28"/>
          <w:lang w:val="en-US" w:eastAsia="zh-CN"/>
        </w:rPr>
        <w:t>院方</w:t>
      </w:r>
      <w:r>
        <w:rPr>
          <w:rFonts w:hint="eastAsia" w:ascii="宋体" w:hAnsi="宋体" w:eastAsia="宋体" w:cs="宋体"/>
          <w:color w:val="auto"/>
          <w:sz w:val="28"/>
          <w:szCs w:val="28"/>
        </w:rPr>
        <w:t>递交保密承诺书。对于</w:t>
      </w:r>
      <w:r>
        <w:rPr>
          <w:rFonts w:hint="eastAsia" w:ascii="宋体" w:hAnsi="宋体" w:cs="宋体"/>
          <w:color w:val="auto"/>
          <w:sz w:val="28"/>
          <w:szCs w:val="28"/>
          <w:lang w:val="en-US" w:eastAsia="zh-CN"/>
        </w:rPr>
        <w:t>院方</w:t>
      </w:r>
      <w:r>
        <w:rPr>
          <w:rFonts w:hint="eastAsia" w:ascii="宋体" w:hAnsi="宋体" w:eastAsia="宋体" w:cs="宋体"/>
          <w:color w:val="auto"/>
          <w:sz w:val="28"/>
          <w:szCs w:val="28"/>
        </w:rPr>
        <w:t>向</w:t>
      </w:r>
      <w:r>
        <w:rPr>
          <w:rFonts w:hint="eastAsia" w:ascii="宋体" w:hAnsi="宋体" w:cs="宋体"/>
          <w:color w:val="auto"/>
          <w:sz w:val="28"/>
          <w:szCs w:val="28"/>
          <w:lang w:val="en-US" w:eastAsia="zh-CN"/>
        </w:rPr>
        <w:t>供应商</w:t>
      </w:r>
      <w:r>
        <w:rPr>
          <w:rFonts w:hint="eastAsia" w:ascii="宋体" w:hAnsi="宋体" w:eastAsia="宋体" w:cs="宋体"/>
          <w:color w:val="auto"/>
          <w:sz w:val="28"/>
          <w:szCs w:val="28"/>
        </w:rPr>
        <w:t>提供的全部信息和资料，</w:t>
      </w:r>
      <w:r>
        <w:rPr>
          <w:rFonts w:hint="eastAsia" w:ascii="宋体" w:hAnsi="宋体" w:cs="宋体"/>
          <w:color w:val="auto"/>
          <w:sz w:val="28"/>
          <w:szCs w:val="28"/>
          <w:lang w:val="en-US" w:eastAsia="zh-CN"/>
        </w:rPr>
        <w:t>供应商</w:t>
      </w:r>
      <w:r>
        <w:rPr>
          <w:rFonts w:hint="eastAsia" w:ascii="宋体" w:hAnsi="宋体" w:eastAsia="宋体" w:cs="宋体"/>
          <w:color w:val="auto"/>
          <w:sz w:val="28"/>
          <w:szCs w:val="28"/>
        </w:rPr>
        <w:t>保证用于且仅用于本项目，不得向任何第三方泄露或用作其他用途，未经许可不得复制、带走和传播本工程的实施方案、工程文档和技术资料，以及涉及的其他信息</w:t>
      </w:r>
      <w:r>
        <w:rPr>
          <w:rFonts w:hint="eastAsia" w:ascii="宋体" w:hAnsi="宋体" w:cs="宋体"/>
          <w:color w:val="auto"/>
          <w:sz w:val="28"/>
          <w:szCs w:val="28"/>
          <w:lang w:eastAsia="zh-CN"/>
        </w:rPr>
        <w:t>。</w:t>
      </w:r>
    </w:p>
    <w:p w14:paraId="6CDE7686">
      <w:pPr>
        <w:keepNext w:val="0"/>
        <w:keepLines w:val="0"/>
        <w:pageBreakBefore w:val="0"/>
        <w:widowControl w:val="0"/>
        <w:numPr>
          <w:ilvl w:val="0"/>
          <w:numId w:val="0"/>
        </w:numPr>
        <w:kinsoku/>
        <w:overflowPunct/>
        <w:topLinePunct w:val="0"/>
        <w:autoSpaceDE/>
        <w:autoSpaceDN/>
        <w:bidi w:val="0"/>
        <w:spacing w:line="520" w:lineRule="exact"/>
        <w:ind w:firstLine="560" w:firstLineChars="200"/>
        <w:outlineLvl w:val="9"/>
        <w:rPr>
          <w:rFonts w:hint="eastAsia" w:ascii="宋体" w:hAnsi="宋体" w:cs="宋体"/>
          <w:color w:val="auto"/>
          <w:sz w:val="28"/>
          <w:szCs w:val="28"/>
          <w:lang w:eastAsia="zh-CN"/>
        </w:rPr>
      </w:pPr>
      <w:r>
        <w:rPr>
          <w:rFonts w:hint="eastAsia" w:ascii="宋体" w:hAnsi="宋体" w:cs="宋体"/>
          <w:color w:val="auto"/>
          <w:sz w:val="28"/>
          <w:szCs w:val="28"/>
          <w:lang w:eastAsia="zh-CN"/>
        </w:rPr>
        <w:t>自签订合同之日起至实施完成验收合格日止，实施过程中的人身安全、财产安全、环境安全等一切安全责任及因项目实施过程中造成的直接或间接损失，均由</w:t>
      </w:r>
      <w:r>
        <w:rPr>
          <w:rFonts w:hint="eastAsia" w:ascii="宋体" w:hAnsi="宋体" w:cs="宋体"/>
          <w:color w:val="auto"/>
          <w:sz w:val="28"/>
          <w:szCs w:val="28"/>
          <w:lang w:val="en-US" w:eastAsia="zh-CN"/>
        </w:rPr>
        <w:t>供应商</w:t>
      </w:r>
      <w:r>
        <w:rPr>
          <w:rFonts w:hint="eastAsia" w:ascii="宋体" w:hAnsi="宋体" w:cs="宋体"/>
          <w:color w:val="auto"/>
          <w:sz w:val="28"/>
          <w:szCs w:val="28"/>
          <w:lang w:eastAsia="zh-CN"/>
        </w:rPr>
        <w:t>自行承担。</w:t>
      </w:r>
    </w:p>
    <w:p w14:paraId="470944F6">
      <w:pPr>
        <w:keepNext w:val="0"/>
        <w:keepLines w:val="0"/>
        <w:pageBreakBefore w:val="0"/>
        <w:widowControl w:val="0"/>
        <w:kinsoku/>
        <w:overflowPunct/>
        <w:topLinePunct w:val="0"/>
        <w:autoSpaceDE/>
        <w:autoSpaceDN/>
        <w:bidi w:val="0"/>
        <w:spacing w:line="520" w:lineRule="exact"/>
        <w:rPr>
          <w:color w:val="auto"/>
        </w:rPr>
      </w:pPr>
    </w:p>
    <w:sectPr>
      <w:footerReference r:id="rId3" w:type="default"/>
      <w:pgSz w:w="11906" w:h="16838"/>
      <w:pgMar w:top="1440" w:right="1474"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1A39E5">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605868">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8605868">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BiNDNmM2NmMDcxNmU3NzkxYTQzZmY3MTllMjZiZDkifQ=="/>
  </w:docVars>
  <w:rsids>
    <w:rsidRoot w:val="00000000"/>
    <w:rsid w:val="04474934"/>
    <w:rsid w:val="058B2A1F"/>
    <w:rsid w:val="11795571"/>
    <w:rsid w:val="13E670CA"/>
    <w:rsid w:val="1A232433"/>
    <w:rsid w:val="1A43284C"/>
    <w:rsid w:val="1C7C69CE"/>
    <w:rsid w:val="1D372605"/>
    <w:rsid w:val="1EA5365B"/>
    <w:rsid w:val="1EC15F28"/>
    <w:rsid w:val="208E62DE"/>
    <w:rsid w:val="229A21C9"/>
    <w:rsid w:val="244336D2"/>
    <w:rsid w:val="2484643B"/>
    <w:rsid w:val="29A45B51"/>
    <w:rsid w:val="2BC96303"/>
    <w:rsid w:val="2C6907C5"/>
    <w:rsid w:val="2C7D64B5"/>
    <w:rsid w:val="2FB53E2A"/>
    <w:rsid w:val="31B57B77"/>
    <w:rsid w:val="34FA2D10"/>
    <w:rsid w:val="363B1B56"/>
    <w:rsid w:val="3A5728DB"/>
    <w:rsid w:val="3AC614EB"/>
    <w:rsid w:val="3E4A5E40"/>
    <w:rsid w:val="411F752A"/>
    <w:rsid w:val="44727D30"/>
    <w:rsid w:val="461F0D4D"/>
    <w:rsid w:val="4AE94F2E"/>
    <w:rsid w:val="4B49547C"/>
    <w:rsid w:val="50ED5BB1"/>
    <w:rsid w:val="53065D23"/>
    <w:rsid w:val="556D1D67"/>
    <w:rsid w:val="56985F83"/>
    <w:rsid w:val="57F81DBC"/>
    <w:rsid w:val="5B0C7455"/>
    <w:rsid w:val="5D2E1ACA"/>
    <w:rsid w:val="5DB60AF0"/>
    <w:rsid w:val="650D3F47"/>
    <w:rsid w:val="65206C7A"/>
    <w:rsid w:val="65501489"/>
    <w:rsid w:val="668D3126"/>
    <w:rsid w:val="6F1C062E"/>
    <w:rsid w:val="70F87215"/>
    <w:rsid w:val="71C83B91"/>
    <w:rsid w:val="74D84FF7"/>
    <w:rsid w:val="766E65A2"/>
    <w:rsid w:val="772B51B0"/>
    <w:rsid w:val="7AE054FC"/>
    <w:rsid w:val="7C6A0C2B"/>
    <w:rsid w:val="7D2863F0"/>
    <w:rsid w:val="7E834943"/>
    <w:rsid w:val="7E9E2E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黑体"/>
      <w:kern w:val="2"/>
      <w:sz w:val="21"/>
      <w:szCs w:val="22"/>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Body Text"/>
    <w:basedOn w:val="1"/>
    <w:next w:val="4"/>
    <w:unhideWhenUsed/>
    <w:qFormat/>
    <w:uiPriority w:val="0"/>
    <w:pPr>
      <w:spacing w:after="120"/>
    </w:pPr>
  </w:style>
  <w:style w:type="paragraph" w:styleId="4">
    <w:name w:val="Body Text First Indent"/>
    <w:basedOn w:val="3"/>
    <w:next w:val="1"/>
    <w:qFormat/>
    <w:uiPriority w:val="0"/>
    <w:pPr>
      <w:tabs>
        <w:tab w:val="left" w:pos="9000"/>
      </w:tabs>
      <w:ind w:firstLine="420" w:firstLineChars="100"/>
    </w:pPr>
    <w:rPr>
      <w:szCs w:val="21"/>
    </w:rPr>
  </w:style>
  <w:style w:type="paragraph" w:styleId="5">
    <w:name w:val="Plain Text"/>
    <w:basedOn w:val="1"/>
    <w:next w:val="2"/>
    <w:unhideWhenUsed/>
    <w:qFormat/>
    <w:uiPriority w:val="0"/>
    <w:rPr>
      <w:rFonts w:ascii="宋体" w:hAnsi="Courier New" w:cs="Courier New"/>
      <w:szCs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10">
    <w:name w:val="表格文字"/>
    <w:basedOn w:val="5"/>
    <w:next w:val="3"/>
    <w:qFormat/>
    <w:uiPriority w:val="0"/>
    <w:pPr>
      <w:adjustRightInd w:val="0"/>
      <w:spacing w:line="420" w:lineRule="atLeast"/>
      <w:jc w:val="left"/>
      <w:textAlignment w:val="baseline"/>
    </w:pPr>
    <w:rPr>
      <w:rFonts w:ascii="Times New Roman" w:hAnsi="Times New Roman"/>
      <w:szCs w:val="24"/>
    </w:rPr>
  </w:style>
  <w:style w:type="paragraph" w:customStyle="1" w:styleId="11">
    <w:name w:val="正文首行缩进两字符"/>
    <w:basedOn w:val="1"/>
    <w:qFormat/>
    <w:uiPriority w:val="0"/>
    <w:pPr>
      <w:spacing w:line="360" w:lineRule="auto"/>
      <w:ind w:firstLine="200" w:firstLineChars="200"/>
    </w:pPr>
    <w:rPr>
      <w:rFonts w:cs="Times New Roman"/>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3603</Words>
  <Characters>3701</Characters>
  <Lines>0</Lines>
  <Paragraphs>0</Paragraphs>
  <TotalTime>9</TotalTime>
  <ScaleCrop>false</ScaleCrop>
  <LinksUpToDate>false</LinksUpToDate>
  <CharactersWithSpaces>3701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2025-09-05T08:19:00Z</dcterms:created>
  <dc:creator>Administrator</dc:creator>
  <cp:lastModifiedBy>袁树涛</cp:lastModifiedBy>
  <dcterms:modified xsi:type="dcterms:W3CDTF">2025-11-12T09:44:17Z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22C6D53EFB95426D894ADCFDC6A3EFD6_13</vt:lpwstr>
  </property>
  <property fmtid="{D5CDD505-2E9C-101B-9397-08002B2CF9AE}" pid="4" name="KSOTemplateDocerSaveRecord">
    <vt:lpwstr>eyJoZGlkIjoiOGM1NzM4MzUyY2U0NzUzNjFjYWNmYzkyYTA4ZDNmMGIiLCJ1c2VySWQiOiI0NDA2Mjk2NDMifQ==</vt:lpwstr>
  </property>
</Properties>
</file>